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95659">
      <w:pPr>
        <w:spacing w:line="560" w:lineRule="exact"/>
        <w:rPr>
          <w:rFonts w:hint="eastAsia" w:ascii="黑体" w:hAnsi="黑体" w:eastAsia="黑体" w:cs="黑体"/>
          <w:sz w:val="32"/>
          <w:szCs w:val="32"/>
        </w:rPr>
      </w:pPr>
      <w:bookmarkStart w:id="0" w:name="_GoBack"/>
      <w:bookmarkEnd w:id="0"/>
      <w:r>
        <w:rPr>
          <w:rFonts w:hint="eastAsia" w:ascii="黑体" w:hAnsi="黑体" w:eastAsia="黑体" w:cs="黑体"/>
          <w:sz w:val="32"/>
          <w:szCs w:val="32"/>
        </w:rPr>
        <w:t xml:space="preserve">附件1 </w:t>
      </w:r>
    </w:p>
    <w:p w14:paraId="2CE27CEF">
      <w:pPr>
        <w:spacing w:line="360" w:lineRule="auto"/>
        <w:ind w:right="-92" w:rightChars="-4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会议日程</w:t>
      </w:r>
    </w:p>
    <w:p w14:paraId="07DFA62F">
      <w:pPr>
        <w:ind w:left="-420" w:leftChars="-200"/>
        <w:jc w:val="left"/>
        <w:rPr>
          <w:rFonts w:hint="eastAsia" w:ascii="仿宋" w:hAnsi="仿宋" w:eastAsia="仿宋" w:cs="仿宋"/>
          <w:sz w:val="24"/>
        </w:rPr>
      </w:pPr>
    </w:p>
    <w:tbl>
      <w:tblPr>
        <w:tblStyle w:val="11"/>
        <w:tblW w:w="10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73"/>
        <w:gridCol w:w="1536"/>
        <w:gridCol w:w="3237"/>
        <w:gridCol w:w="3685"/>
      </w:tblGrid>
      <w:tr w14:paraId="4D95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00" w:type="dxa"/>
            <w:tcBorders>
              <w:top w:val="single" w:color="auto" w:sz="4" w:space="0"/>
            </w:tcBorders>
            <w:shd w:val="clear" w:color="auto" w:fill="auto"/>
            <w:vAlign w:val="center"/>
          </w:tcPr>
          <w:p w14:paraId="29F705E2">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日期</w:t>
            </w:r>
          </w:p>
        </w:tc>
        <w:tc>
          <w:tcPr>
            <w:tcW w:w="973" w:type="dxa"/>
            <w:tcBorders>
              <w:top w:val="single" w:color="auto" w:sz="4" w:space="0"/>
            </w:tcBorders>
            <w:shd w:val="clear" w:color="auto" w:fill="auto"/>
            <w:vAlign w:val="center"/>
          </w:tcPr>
          <w:p w14:paraId="04A97A69">
            <w:pPr>
              <w:widowControl/>
              <w:jc w:val="center"/>
              <w:rPr>
                <w:rFonts w:hint="eastAsia" w:ascii="仿宋" w:hAnsi="仿宋" w:eastAsia="仿宋" w:cs="仿宋"/>
                <w:b/>
                <w:bCs/>
                <w:kern w:val="0"/>
                <w:sz w:val="24"/>
              </w:rPr>
            </w:pPr>
            <w:r>
              <w:rPr>
                <w:rFonts w:hint="eastAsia" w:ascii="仿宋" w:hAnsi="仿宋" w:eastAsia="仿宋" w:cs="仿宋"/>
                <w:b/>
                <w:bCs/>
                <w:kern w:val="0"/>
                <w:sz w:val="24"/>
              </w:rPr>
              <w:t>地点</w:t>
            </w:r>
          </w:p>
        </w:tc>
        <w:tc>
          <w:tcPr>
            <w:tcW w:w="1536" w:type="dxa"/>
            <w:tcBorders>
              <w:top w:val="single" w:color="auto" w:sz="4" w:space="0"/>
            </w:tcBorders>
            <w:shd w:val="clear" w:color="auto" w:fill="auto"/>
            <w:vAlign w:val="center"/>
          </w:tcPr>
          <w:p w14:paraId="74C9B04F">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时间</w:t>
            </w:r>
          </w:p>
        </w:tc>
        <w:tc>
          <w:tcPr>
            <w:tcW w:w="3237" w:type="dxa"/>
            <w:tcBorders>
              <w:top w:val="single" w:color="auto" w:sz="4" w:space="0"/>
            </w:tcBorders>
            <w:shd w:val="clear" w:color="auto" w:fill="auto"/>
            <w:vAlign w:val="center"/>
          </w:tcPr>
          <w:p w14:paraId="787DC04E">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会议名称及日程</w:t>
            </w:r>
          </w:p>
        </w:tc>
        <w:tc>
          <w:tcPr>
            <w:tcW w:w="3685" w:type="dxa"/>
            <w:tcBorders>
              <w:top w:val="single" w:color="auto" w:sz="4" w:space="0"/>
            </w:tcBorders>
            <w:shd w:val="clear" w:color="auto" w:fill="auto"/>
            <w:vAlign w:val="center"/>
          </w:tcPr>
          <w:p w14:paraId="0B47690D">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汇报人　</w:t>
            </w:r>
          </w:p>
        </w:tc>
      </w:tr>
      <w:tr w14:paraId="5A7C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00" w:type="dxa"/>
            <w:vMerge w:val="restart"/>
            <w:shd w:val="clear" w:color="auto" w:fill="auto"/>
            <w:vAlign w:val="center"/>
          </w:tcPr>
          <w:p w14:paraId="04794E09">
            <w:pPr>
              <w:widowControl/>
              <w:jc w:val="center"/>
              <w:rPr>
                <w:rFonts w:hint="eastAsia" w:ascii="仿宋" w:hAnsi="仿宋" w:eastAsia="仿宋" w:cs="仿宋"/>
                <w:color w:val="000000"/>
                <w:kern w:val="0"/>
                <w:sz w:val="24"/>
              </w:rPr>
            </w:pPr>
            <w:r>
              <w:rPr>
                <w:rFonts w:ascii="仿宋" w:hAnsi="仿宋" w:eastAsia="仿宋" w:cs="仿宋"/>
                <w:color w:val="000000"/>
                <w:kern w:val="0"/>
                <w:sz w:val="24"/>
              </w:rPr>
              <w:t>11月29日</w:t>
            </w:r>
          </w:p>
        </w:tc>
        <w:tc>
          <w:tcPr>
            <w:tcW w:w="973" w:type="dxa"/>
            <w:shd w:val="clear" w:color="auto" w:fill="auto"/>
            <w:vAlign w:val="center"/>
          </w:tcPr>
          <w:p w14:paraId="3CB353E9">
            <w:pPr>
              <w:widowControl/>
              <w:jc w:val="center"/>
              <w:rPr>
                <w:rFonts w:hint="eastAsia" w:ascii="仿宋" w:hAnsi="仿宋" w:eastAsia="仿宋" w:cs="仿宋"/>
                <w:color w:val="000000"/>
                <w:kern w:val="0"/>
                <w:sz w:val="24"/>
              </w:rPr>
            </w:pPr>
            <w:r>
              <w:rPr>
                <w:rFonts w:ascii="仿宋" w:hAnsi="仿宋" w:eastAsia="仿宋" w:cs="仿宋"/>
                <w:color w:val="000000"/>
                <w:kern w:val="0"/>
                <w:sz w:val="24"/>
              </w:rPr>
              <w:t>1号楼大厅　</w:t>
            </w:r>
          </w:p>
        </w:tc>
        <w:tc>
          <w:tcPr>
            <w:tcW w:w="1536" w:type="dxa"/>
            <w:shd w:val="clear" w:color="auto" w:fill="auto"/>
            <w:vAlign w:val="center"/>
          </w:tcPr>
          <w:p w14:paraId="46A6E4AA">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10:00-16:50</w:t>
            </w:r>
          </w:p>
        </w:tc>
        <w:tc>
          <w:tcPr>
            <w:tcW w:w="3237" w:type="dxa"/>
            <w:shd w:val="clear" w:color="auto" w:fill="auto"/>
            <w:vAlign w:val="center"/>
          </w:tcPr>
          <w:p w14:paraId="0B9F317E">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报</w:t>
            </w:r>
            <w:r>
              <w:rPr>
                <w:rFonts w:ascii="仿宋" w:hAnsi="仿宋" w:eastAsia="仿宋" w:cs="仿宋"/>
                <w:color w:val="000000"/>
                <w:kern w:val="0"/>
                <w:sz w:val="24"/>
              </w:rPr>
              <w:t xml:space="preserve">  </w:t>
            </w:r>
            <w:r>
              <w:rPr>
                <w:rFonts w:hint="eastAsia" w:ascii="仿宋" w:hAnsi="仿宋" w:eastAsia="仿宋" w:cs="仿宋"/>
                <w:color w:val="000000"/>
                <w:kern w:val="0"/>
                <w:sz w:val="24"/>
              </w:rPr>
              <w:t>到</w:t>
            </w:r>
          </w:p>
        </w:tc>
        <w:tc>
          <w:tcPr>
            <w:tcW w:w="3685" w:type="dxa"/>
            <w:shd w:val="clear" w:color="auto" w:fill="auto"/>
            <w:vAlign w:val="center"/>
          </w:tcPr>
          <w:p w14:paraId="753A592E">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负责人：郭怡</w:t>
            </w:r>
          </w:p>
        </w:tc>
      </w:tr>
      <w:tr w14:paraId="1706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0" w:type="dxa"/>
            <w:vMerge w:val="continue"/>
            <w:vAlign w:val="center"/>
          </w:tcPr>
          <w:p w14:paraId="69ACE46D">
            <w:pPr>
              <w:widowControl/>
              <w:jc w:val="left"/>
              <w:rPr>
                <w:rFonts w:hint="eastAsia" w:ascii="仿宋" w:hAnsi="仿宋" w:eastAsia="仿宋" w:cs="仿宋"/>
                <w:color w:val="000000"/>
                <w:kern w:val="0"/>
                <w:sz w:val="24"/>
              </w:rPr>
            </w:pPr>
          </w:p>
        </w:tc>
        <w:tc>
          <w:tcPr>
            <w:tcW w:w="973" w:type="dxa"/>
            <w:vMerge w:val="restart"/>
            <w:shd w:val="clear" w:color="auto" w:fill="auto"/>
            <w:vAlign w:val="center"/>
          </w:tcPr>
          <w:p w14:paraId="28C41E30">
            <w:pPr>
              <w:jc w:val="center"/>
              <w:rPr>
                <w:rFonts w:hint="eastAsia" w:ascii="仿宋" w:hAnsi="仿宋" w:eastAsia="仿宋" w:cs="仿宋"/>
                <w:b/>
                <w:bCs/>
                <w:color w:val="000000"/>
                <w:kern w:val="0"/>
                <w:sz w:val="24"/>
              </w:rPr>
            </w:pPr>
            <w:r>
              <w:rPr>
                <w:rFonts w:hint="eastAsia" w:ascii="仿宋" w:hAnsi="仿宋" w:eastAsia="仿宋" w:cs="仿宋"/>
                <w:bCs/>
                <w:color w:val="000000"/>
                <w:kern w:val="0"/>
                <w:sz w:val="24"/>
              </w:rPr>
              <w:t>餐东二楼会议</w:t>
            </w:r>
          </w:p>
        </w:tc>
        <w:tc>
          <w:tcPr>
            <w:tcW w:w="8458" w:type="dxa"/>
            <w:gridSpan w:val="3"/>
            <w:shd w:val="clear" w:color="auto" w:fill="auto"/>
            <w:vAlign w:val="center"/>
          </w:tcPr>
          <w:p w14:paraId="06C6E332">
            <w:pPr>
              <w:widowControl/>
              <w:jc w:val="center"/>
              <w:rPr>
                <w:rFonts w:hint="eastAsia" w:ascii="仿宋" w:hAnsi="仿宋" w:eastAsia="仿宋" w:cs="仿宋"/>
                <w:color w:val="000000"/>
                <w:kern w:val="0"/>
                <w:sz w:val="24"/>
              </w:rPr>
            </w:pPr>
            <w:r>
              <w:rPr>
                <w:rFonts w:hint="eastAsia" w:ascii="仿宋" w:hAnsi="仿宋" w:eastAsia="仿宋" w:cs="仿宋"/>
                <w:b/>
                <w:bCs/>
                <w:color w:val="000000"/>
                <w:kern w:val="0"/>
                <w:sz w:val="24"/>
              </w:rPr>
              <w:t>正畸亚专业组工作会议</w:t>
            </w:r>
            <w:r>
              <w:rPr>
                <w:rFonts w:ascii="仿宋" w:hAnsi="仿宋" w:eastAsia="仿宋" w:cs="仿宋"/>
                <w:b/>
                <w:bCs/>
                <w:color w:val="000000"/>
                <w:kern w:val="0"/>
                <w:sz w:val="24"/>
              </w:rPr>
              <w:t xml:space="preserve">   </w:t>
            </w:r>
            <w:r>
              <w:rPr>
                <w:rFonts w:hint="eastAsia" w:ascii="仿宋" w:hAnsi="仿宋" w:eastAsia="仿宋" w:cs="仿宋"/>
                <w:b/>
                <w:bCs/>
                <w:color w:val="000000"/>
                <w:kern w:val="0"/>
                <w:sz w:val="24"/>
              </w:rPr>
              <w:t>主持人：乔义强</w:t>
            </w:r>
          </w:p>
        </w:tc>
      </w:tr>
      <w:tr w14:paraId="6967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0" w:type="dxa"/>
            <w:vMerge w:val="continue"/>
            <w:vAlign w:val="center"/>
          </w:tcPr>
          <w:p w14:paraId="736CA52C">
            <w:pPr>
              <w:widowControl/>
              <w:jc w:val="left"/>
              <w:rPr>
                <w:rFonts w:hint="eastAsia" w:ascii="仿宋" w:hAnsi="仿宋" w:eastAsia="仿宋" w:cs="仿宋"/>
                <w:color w:val="000000"/>
                <w:kern w:val="0"/>
                <w:sz w:val="24"/>
              </w:rPr>
            </w:pPr>
          </w:p>
        </w:tc>
        <w:tc>
          <w:tcPr>
            <w:tcW w:w="973" w:type="dxa"/>
            <w:vMerge w:val="continue"/>
            <w:shd w:val="clear" w:color="auto" w:fill="auto"/>
            <w:vAlign w:val="center"/>
          </w:tcPr>
          <w:p w14:paraId="2A0983DE">
            <w:pPr>
              <w:widowControl/>
              <w:jc w:val="center"/>
              <w:rPr>
                <w:rFonts w:hint="eastAsia" w:ascii="仿宋" w:hAnsi="仿宋" w:eastAsia="仿宋" w:cs="仿宋"/>
                <w:color w:val="000000"/>
                <w:kern w:val="0"/>
                <w:sz w:val="24"/>
              </w:rPr>
            </w:pPr>
          </w:p>
        </w:tc>
        <w:tc>
          <w:tcPr>
            <w:tcW w:w="1536" w:type="dxa"/>
            <w:shd w:val="clear" w:color="auto" w:fill="auto"/>
            <w:vAlign w:val="center"/>
          </w:tcPr>
          <w:p w14:paraId="4A14B14B">
            <w:pPr>
              <w:widowControl/>
              <w:jc w:val="left"/>
              <w:rPr>
                <w:rFonts w:hint="eastAsia" w:ascii="仿宋" w:hAnsi="仿宋" w:eastAsia="仿宋" w:cs="仿宋"/>
                <w:kern w:val="0"/>
                <w:sz w:val="24"/>
              </w:rPr>
            </w:pPr>
            <w:r>
              <w:rPr>
                <w:rFonts w:ascii="仿宋" w:hAnsi="仿宋" w:eastAsia="仿宋" w:cs="仿宋"/>
                <w:kern w:val="0"/>
                <w:sz w:val="24"/>
              </w:rPr>
              <w:t>17:</w:t>
            </w:r>
            <w:r>
              <w:rPr>
                <w:rFonts w:hint="eastAsia" w:ascii="仿宋" w:hAnsi="仿宋" w:eastAsia="仿宋" w:cs="仿宋"/>
                <w:kern w:val="0"/>
                <w:sz w:val="24"/>
              </w:rPr>
              <w:t>0</w:t>
            </w:r>
            <w:r>
              <w:rPr>
                <w:rFonts w:ascii="仿宋" w:hAnsi="仿宋" w:eastAsia="仿宋" w:cs="仿宋"/>
                <w:kern w:val="0"/>
                <w:sz w:val="24"/>
              </w:rPr>
              <w:t>0-17:15</w:t>
            </w:r>
          </w:p>
        </w:tc>
        <w:tc>
          <w:tcPr>
            <w:tcW w:w="3237" w:type="dxa"/>
            <w:shd w:val="clear" w:color="auto" w:fill="auto"/>
            <w:vAlign w:val="center"/>
          </w:tcPr>
          <w:p w14:paraId="16E25554">
            <w:pPr>
              <w:widowControl/>
              <w:jc w:val="left"/>
              <w:rPr>
                <w:rFonts w:hint="eastAsia" w:ascii="仿宋" w:hAnsi="仿宋" w:eastAsia="仿宋" w:cs="仿宋"/>
                <w:kern w:val="0"/>
                <w:sz w:val="24"/>
              </w:rPr>
            </w:pPr>
            <w:r>
              <w:rPr>
                <w:rFonts w:hint="eastAsia" w:ascii="仿宋" w:hAnsi="仿宋" w:eastAsia="仿宋" w:cs="仿宋"/>
                <w:kern w:val="0"/>
                <w:sz w:val="24"/>
              </w:rPr>
              <w:t>口腔正畸学亚专业组组长致辞</w:t>
            </w:r>
          </w:p>
        </w:tc>
        <w:tc>
          <w:tcPr>
            <w:tcW w:w="3685" w:type="dxa"/>
            <w:shd w:val="clear" w:color="auto" w:fill="auto"/>
            <w:vAlign w:val="center"/>
          </w:tcPr>
          <w:p w14:paraId="03F02B25">
            <w:pPr>
              <w:spacing w:line="400" w:lineRule="exact"/>
              <w:jc w:val="center"/>
              <w:rPr>
                <w:rFonts w:hint="eastAsia" w:ascii="仿宋" w:hAnsi="仿宋" w:eastAsia="仿宋" w:cs="仿宋"/>
                <w:kern w:val="0"/>
                <w:sz w:val="24"/>
              </w:rPr>
            </w:pPr>
            <w:r>
              <w:rPr>
                <w:rFonts w:hint="eastAsia" w:ascii="仿宋" w:hAnsi="仿宋" w:eastAsia="仿宋" w:cs="仿宋"/>
                <w:kern w:val="0"/>
                <w:sz w:val="24"/>
              </w:rPr>
              <w:t>乔义强</w:t>
            </w:r>
          </w:p>
          <w:p w14:paraId="2FB3E3B0">
            <w:pPr>
              <w:widowControl/>
              <w:jc w:val="center"/>
              <w:rPr>
                <w:rFonts w:hint="eastAsia" w:ascii="仿宋" w:hAnsi="仿宋" w:eastAsia="仿宋" w:cs="仿宋"/>
                <w:kern w:val="0"/>
                <w:sz w:val="24"/>
              </w:rPr>
            </w:pPr>
            <w:r>
              <w:rPr>
                <w:rFonts w:hint="eastAsia" w:ascii="仿宋" w:hAnsi="仿宋" w:eastAsia="仿宋" w:cs="仿宋"/>
                <w:kern w:val="0"/>
                <w:sz w:val="24"/>
              </w:rPr>
              <w:t>省质控中心正畸亚专业组组长</w:t>
            </w:r>
          </w:p>
          <w:p w14:paraId="2332A816">
            <w:pPr>
              <w:spacing w:line="400" w:lineRule="exact"/>
              <w:jc w:val="center"/>
              <w:rPr>
                <w:rFonts w:hint="eastAsia" w:ascii="仿宋" w:hAnsi="仿宋" w:eastAsia="仿宋" w:cs="仿宋"/>
                <w:kern w:val="0"/>
                <w:sz w:val="24"/>
              </w:rPr>
            </w:pPr>
            <w:r>
              <w:rPr>
                <w:rFonts w:hint="eastAsia" w:ascii="仿宋" w:hAnsi="仿宋" w:eastAsia="仿宋" w:cs="仿宋"/>
                <w:kern w:val="0"/>
                <w:sz w:val="24"/>
              </w:rPr>
              <w:t>郑州大学第一附属医院</w:t>
            </w:r>
          </w:p>
        </w:tc>
      </w:tr>
      <w:tr w14:paraId="3409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0" w:type="dxa"/>
            <w:vMerge w:val="continue"/>
            <w:vAlign w:val="center"/>
          </w:tcPr>
          <w:p w14:paraId="34B548CE">
            <w:pPr>
              <w:widowControl/>
              <w:jc w:val="left"/>
              <w:rPr>
                <w:rFonts w:hint="eastAsia" w:ascii="仿宋" w:hAnsi="仿宋" w:eastAsia="仿宋" w:cs="仿宋"/>
                <w:color w:val="000000"/>
                <w:kern w:val="0"/>
                <w:sz w:val="24"/>
              </w:rPr>
            </w:pPr>
          </w:p>
        </w:tc>
        <w:tc>
          <w:tcPr>
            <w:tcW w:w="973" w:type="dxa"/>
            <w:vMerge w:val="continue"/>
            <w:shd w:val="clear" w:color="auto" w:fill="auto"/>
            <w:vAlign w:val="center"/>
          </w:tcPr>
          <w:p w14:paraId="29B6CFF8">
            <w:pPr>
              <w:widowControl/>
              <w:jc w:val="center"/>
              <w:rPr>
                <w:rFonts w:hint="eastAsia" w:ascii="仿宋" w:hAnsi="仿宋" w:eastAsia="仿宋" w:cs="仿宋"/>
                <w:color w:val="000000"/>
                <w:kern w:val="0"/>
                <w:sz w:val="24"/>
              </w:rPr>
            </w:pPr>
          </w:p>
        </w:tc>
        <w:tc>
          <w:tcPr>
            <w:tcW w:w="1536" w:type="dxa"/>
            <w:shd w:val="clear" w:color="auto" w:fill="auto"/>
            <w:vAlign w:val="center"/>
          </w:tcPr>
          <w:p w14:paraId="65551B5B">
            <w:pPr>
              <w:widowControl/>
              <w:jc w:val="left"/>
              <w:rPr>
                <w:rFonts w:hint="eastAsia" w:ascii="仿宋" w:hAnsi="仿宋" w:eastAsia="仿宋" w:cs="仿宋"/>
                <w:kern w:val="0"/>
                <w:sz w:val="24"/>
              </w:rPr>
            </w:pPr>
            <w:r>
              <w:rPr>
                <w:rFonts w:ascii="仿宋" w:hAnsi="仿宋" w:eastAsia="仿宋" w:cs="仿宋"/>
                <w:kern w:val="0"/>
                <w:sz w:val="24"/>
              </w:rPr>
              <w:t>17:15-17:25</w:t>
            </w:r>
          </w:p>
        </w:tc>
        <w:tc>
          <w:tcPr>
            <w:tcW w:w="3237" w:type="dxa"/>
            <w:shd w:val="clear" w:color="auto" w:fill="auto"/>
            <w:vAlign w:val="center"/>
          </w:tcPr>
          <w:p w14:paraId="0D077017">
            <w:pPr>
              <w:widowControl/>
              <w:jc w:val="left"/>
              <w:rPr>
                <w:rFonts w:hint="eastAsia" w:ascii="仿宋" w:hAnsi="仿宋" w:eastAsia="仿宋" w:cs="仿宋"/>
                <w:kern w:val="0"/>
                <w:sz w:val="24"/>
              </w:rPr>
            </w:pPr>
            <w:r>
              <w:rPr>
                <w:rFonts w:hint="eastAsia" w:ascii="仿宋" w:hAnsi="仿宋" w:eastAsia="仿宋" w:cs="仿宋"/>
                <w:kern w:val="0"/>
                <w:sz w:val="24"/>
              </w:rPr>
              <w:t>宣读《关于成立河南省口腔医疗质量控制中心口腔正畸学亚专业组的通知》</w:t>
            </w:r>
          </w:p>
        </w:tc>
        <w:tc>
          <w:tcPr>
            <w:tcW w:w="3685" w:type="dxa"/>
            <w:shd w:val="clear" w:color="auto" w:fill="auto"/>
            <w:vAlign w:val="center"/>
          </w:tcPr>
          <w:p w14:paraId="7163E9C2">
            <w:pPr>
              <w:spacing w:line="400" w:lineRule="exact"/>
              <w:jc w:val="center"/>
              <w:rPr>
                <w:rFonts w:hint="eastAsia" w:ascii="仿宋" w:hAnsi="仿宋" w:eastAsia="仿宋" w:cs="仿宋"/>
                <w:kern w:val="0"/>
                <w:sz w:val="24"/>
              </w:rPr>
            </w:pPr>
            <w:r>
              <w:rPr>
                <w:rFonts w:hint="eastAsia" w:ascii="仿宋" w:hAnsi="仿宋" w:eastAsia="仿宋" w:cs="仿宋"/>
                <w:kern w:val="0"/>
                <w:sz w:val="24"/>
              </w:rPr>
              <w:t>程志芬</w:t>
            </w:r>
          </w:p>
          <w:p w14:paraId="210BBBA7">
            <w:pPr>
              <w:widowControl/>
              <w:jc w:val="center"/>
              <w:rPr>
                <w:rFonts w:hint="eastAsia" w:ascii="仿宋" w:hAnsi="仿宋" w:eastAsia="仿宋" w:cs="仿宋"/>
                <w:kern w:val="0"/>
                <w:sz w:val="24"/>
              </w:rPr>
            </w:pPr>
            <w:r>
              <w:rPr>
                <w:rFonts w:hint="eastAsia" w:ascii="仿宋" w:hAnsi="仿宋" w:eastAsia="仿宋" w:cs="仿宋"/>
                <w:kern w:val="0"/>
                <w:sz w:val="24"/>
              </w:rPr>
              <w:t>省质控中心秘书</w:t>
            </w:r>
          </w:p>
          <w:p w14:paraId="5A2AB907">
            <w:pPr>
              <w:spacing w:line="400" w:lineRule="exact"/>
              <w:jc w:val="center"/>
              <w:rPr>
                <w:rFonts w:hint="eastAsia" w:ascii="仿宋" w:hAnsi="仿宋" w:eastAsia="仿宋" w:cs="仿宋"/>
                <w:kern w:val="0"/>
                <w:sz w:val="24"/>
              </w:rPr>
            </w:pPr>
            <w:r>
              <w:rPr>
                <w:rFonts w:hint="eastAsia" w:ascii="仿宋" w:hAnsi="仿宋" w:eastAsia="仿宋" w:cs="仿宋"/>
                <w:kern w:val="0"/>
                <w:sz w:val="24"/>
              </w:rPr>
              <w:t>郑州大学第一附属医院</w:t>
            </w:r>
          </w:p>
        </w:tc>
      </w:tr>
      <w:tr w14:paraId="0706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0" w:type="dxa"/>
            <w:vMerge w:val="continue"/>
            <w:vAlign w:val="center"/>
          </w:tcPr>
          <w:p w14:paraId="5E1E5CBE">
            <w:pPr>
              <w:widowControl/>
              <w:jc w:val="left"/>
              <w:rPr>
                <w:rFonts w:hint="eastAsia" w:ascii="仿宋" w:hAnsi="仿宋" w:eastAsia="仿宋" w:cs="仿宋"/>
                <w:color w:val="000000"/>
                <w:kern w:val="0"/>
                <w:sz w:val="24"/>
              </w:rPr>
            </w:pPr>
          </w:p>
        </w:tc>
        <w:tc>
          <w:tcPr>
            <w:tcW w:w="973" w:type="dxa"/>
            <w:vMerge w:val="continue"/>
            <w:shd w:val="clear" w:color="auto" w:fill="auto"/>
            <w:vAlign w:val="center"/>
          </w:tcPr>
          <w:p w14:paraId="4DD8DC4F">
            <w:pPr>
              <w:widowControl/>
              <w:jc w:val="center"/>
              <w:rPr>
                <w:rFonts w:hint="eastAsia" w:ascii="仿宋" w:hAnsi="仿宋" w:eastAsia="仿宋" w:cs="仿宋"/>
                <w:color w:val="000000"/>
                <w:kern w:val="0"/>
                <w:sz w:val="24"/>
              </w:rPr>
            </w:pPr>
          </w:p>
        </w:tc>
        <w:tc>
          <w:tcPr>
            <w:tcW w:w="1536" w:type="dxa"/>
            <w:shd w:val="clear" w:color="auto" w:fill="auto"/>
            <w:vAlign w:val="center"/>
          </w:tcPr>
          <w:p w14:paraId="1388A323">
            <w:pPr>
              <w:widowControl/>
              <w:jc w:val="left"/>
              <w:rPr>
                <w:rFonts w:hint="eastAsia" w:ascii="仿宋" w:hAnsi="仿宋" w:eastAsia="仿宋" w:cs="仿宋"/>
                <w:kern w:val="0"/>
                <w:sz w:val="24"/>
              </w:rPr>
            </w:pPr>
            <w:r>
              <w:rPr>
                <w:rFonts w:ascii="仿宋" w:hAnsi="仿宋" w:eastAsia="仿宋" w:cs="仿宋"/>
                <w:kern w:val="0"/>
                <w:sz w:val="24"/>
              </w:rPr>
              <w:t>17:25-17:55</w:t>
            </w:r>
          </w:p>
        </w:tc>
        <w:tc>
          <w:tcPr>
            <w:tcW w:w="3237" w:type="dxa"/>
            <w:shd w:val="clear" w:color="auto" w:fill="auto"/>
            <w:vAlign w:val="center"/>
          </w:tcPr>
          <w:p w14:paraId="7BE7206C">
            <w:pPr>
              <w:widowControl/>
              <w:rPr>
                <w:rFonts w:hint="eastAsia" w:ascii="仿宋" w:hAnsi="仿宋" w:eastAsia="仿宋" w:cs="仿宋"/>
                <w:kern w:val="0"/>
                <w:sz w:val="24"/>
              </w:rPr>
            </w:pPr>
            <w:r>
              <w:rPr>
                <w:rFonts w:hint="eastAsia" w:ascii="仿宋" w:hAnsi="仿宋" w:eastAsia="仿宋" w:cs="仿宋"/>
                <w:kern w:val="0"/>
                <w:sz w:val="24"/>
              </w:rPr>
              <w:t>学习《河南省医疗质量控制中心管理办法》、《河南省全面提升医疗质量行动实施方案(2023-2025年）》和《国家卫生健康委办公厅关于进一步加强单病种质量管理与控制工作的通知》</w:t>
            </w:r>
          </w:p>
        </w:tc>
        <w:tc>
          <w:tcPr>
            <w:tcW w:w="3685" w:type="dxa"/>
            <w:shd w:val="clear" w:color="auto" w:fill="auto"/>
            <w:vAlign w:val="center"/>
          </w:tcPr>
          <w:p w14:paraId="6CD3BD9A">
            <w:pPr>
              <w:widowControl/>
              <w:jc w:val="center"/>
              <w:rPr>
                <w:rFonts w:hint="eastAsia" w:ascii="仿宋" w:hAnsi="仿宋" w:eastAsia="仿宋" w:cs="仿宋"/>
                <w:kern w:val="0"/>
                <w:sz w:val="24"/>
              </w:rPr>
            </w:pPr>
            <w:r>
              <w:rPr>
                <w:rFonts w:hint="eastAsia" w:ascii="仿宋" w:hAnsi="仿宋" w:eastAsia="仿宋" w:cs="仿宋"/>
                <w:kern w:val="0"/>
                <w:sz w:val="24"/>
              </w:rPr>
              <w:t>鲍红红</w:t>
            </w:r>
          </w:p>
          <w:p w14:paraId="121DAC38">
            <w:pPr>
              <w:widowControl/>
              <w:jc w:val="center"/>
              <w:rPr>
                <w:rFonts w:hint="eastAsia" w:ascii="仿宋" w:hAnsi="仿宋" w:eastAsia="仿宋" w:cs="仿宋"/>
                <w:kern w:val="0"/>
                <w:sz w:val="24"/>
              </w:rPr>
            </w:pPr>
            <w:r>
              <w:rPr>
                <w:rFonts w:hint="eastAsia" w:ascii="仿宋" w:hAnsi="仿宋" w:eastAsia="仿宋" w:cs="仿宋"/>
                <w:kern w:val="0"/>
                <w:sz w:val="24"/>
              </w:rPr>
              <w:t>省医疗质量控制中心管理办公室成员</w:t>
            </w:r>
          </w:p>
          <w:p w14:paraId="176489C8">
            <w:pPr>
              <w:jc w:val="center"/>
              <w:rPr>
                <w:rFonts w:hint="eastAsia" w:ascii="仿宋" w:hAnsi="仿宋" w:eastAsia="仿宋" w:cs="仿宋"/>
                <w:kern w:val="0"/>
                <w:sz w:val="24"/>
              </w:rPr>
            </w:pPr>
            <w:r>
              <w:rPr>
                <w:rFonts w:hint="eastAsia" w:ascii="仿宋" w:hAnsi="仿宋" w:eastAsia="仿宋" w:cs="仿宋"/>
                <w:kern w:val="0"/>
                <w:sz w:val="24"/>
              </w:rPr>
              <w:t>郑州大学第一附属医院</w:t>
            </w:r>
          </w:p>
        </w:tc>
      </w:tr>
      <w:tr w14:paraId="0F99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0" w:type="dxa"/>
            <w:vMerge w:val="continue"/>
            <w:vAlign w:val="center"/>
          </w:tcPr>
          <w:p w14:paraId="1FC13969">
            <w:pPr>
              <w:widowControl/>
              <w:jc w:val="left"/>
              <w:rPr>
                <w:rFonts w:hint="eastAsia" w:ascii="仿宋" w:hAnsi="仿宋" w:eastAsia="仿宋" w:cs="仿宋"/>
                <w:color w:val="000000"/>
                <w:kern w:val="0"/>
                <w:sz w:val="24"/>
              </w:rPr>
            </w:pPr>
          </w:p>
        </w:tc>
        <w:tc>
          <w:tcPr>
            <w:tcW w:w="973" w:type="dxa"/>
            <w:vMerge w:val="continue"/>
            <w:vAlign w:val="center"/>
          </w:tcPr>
          <w:p w14:paraId="52C43388">
            <w:pPr>
              <w:widowControl/>
              <w:jc w:val="left"/>
              <w:rPr>
                <w:rFonts w:hint="eastAsia" w:ascii="仿宋" w:hAnsi="仿宋" w:eastAsia="仿宋" w:cs="仿宋"/>
                <w:color w:val="000000"/>
                <w:kern w:val="0"/>
                <w:sz w:val="24"/>
              </w:rPr>
            </w:pPr>
          </w:p>
        </w:tc>
        <w:tc>
          <w:tcPr>
            <w:tcW w:w="1536" w:type="dxa"/>
            <w:shd w:val="clear" w:color="auto" w:fill="auto"/>
            <w:vAlign w:val="center"/>
          </w:tcPr>
          <w:p w14:paraId="4BF9BFB3">
            <w:pPr>
              <w:widowControl/>
              <w:jc w:val="left"/>
              <w:rPr>
                <w:rFonts w:hint="eastAsia" w:ascii="仿宋" w:hAnsi="仿宋" w:eastAsia="仿宋" w:cs="仿宋"/>
                <w:kern w:val="0"/>
                <w:sz w:val="24"/>
              </w:rPr>
            </w:pPr>
            <w:r>
              <w:rPr>
                <w:rFonts w:ascii="仿宋" w:hAnsi="仿宋" w:eastAsia="仿宋" w:cs="仿宋"/>
                <w:kern w:val="0"/>
                <w:sz w:val="24"/>
              </w:rPr>
              <w:t>17:55-18:25</w:t>
            </w:r>
          </w:p>
        </w:tc>
        <w:tc>
          <w:tcPr>
            <w:tcW w:w="3237" w:type="dxa"/>
            <w:shd w:val="clear" w:color="auto" w:fill="auto"/>
            <w:vAlign w:val="center"/>
          </w:tcPr>
          <w:p w14:paraId="473C00F5">
            <w:pPr>
              <w:widowControl/>
              <w:rPr>
                <w:rFonts w:hint="eastAsia" w:ascii="仿宋" w:hAnsi="仿宋" w:eastAsia="仿宋" w:cs="仿宋"/>
                <w:kern w:val="0"/>
                <w:sz w:val="24"/>
              </w:rPr>
            </w:pPr>
            <w:r>
              <w:rPr>
                <w:rFonts w:hint="eastAsia" w:ascii="仿宋" w:hAnsi="仿宋" w:eastAsia="仿宋" w:cs="仿宋"/>
                <w:kern w:val="0"/>
                <w:sz w:val="24"/>
              </w:rPr>
              <w:t>商定</w:t>
            </w:r>
            <w:r>
              <w:rPr>
                <w:rFonts w:ascii="仿宋" w:hAnsi="仿宋" w:eastAsia="仿宋" w:cs="仿宋"/>
                <w:kern w:val="0"/>
                <w:sz w:val="24"/>
              </w:rPr>
              <w:t>2025年亚专业组工作内容</w:t>
            </w:r>
          </w:p>
        </w:tc>
        <w:tc>
          <w:tcPr>
            <w:tcW w:w="3685" w:type="dxa"/>
            <w:shd w:val="clear" w:color="auto" w:fill="auto"/>
            <w:vAlign w:val="center"/>
          </w:tcPr>
          <w:p w14:paraId="63FD830E">
            <w:pPr>
              <w:widowControl/>
              <w:jc w:val="center"/>
              <w:rPr>
                <w:rFonts w:hint="eastAsia" w:ascii="仿宋" w:hAnsi="仿宋" w:eastAsia="仿宋" w:cs="仿宋"/>
                <w:kern w:val="0"/>
                <w:sz w:val="24"/>
              </w:rPr>
            </w:pPr>
            <w:r>
              <w:rPr>
                <w:rFonts w:hint="eastAsia" w:ascii="仿宋" w:hAnsi="仿宋" w:eastAsia="仿宋" w:cs="仿宋"/>
                <w:kern w:val="0"/>
                <w:sz w:val="24"/>
              </w:rPr>
              <w:t>全体组员</w:t>
            </w:r>
          </w:p>
        </w:tc>
      </w:tr>
      <w:tr w14:paraId="3C3B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0" w:type="dxa"/>
            <w:vMerge w:val="continue"/>
            <w:vAlign w:val="center"/>
          </w:tcPr>
          <w:p w14:paraId="1266A297">
            <w:pPr>
              <w:widowControl/>
              <w:jc w:val="left"/>
              <w:rPr>
                <w:rFonts w:hint="eastAsia" w:ascii="仿宋" w:hAnsi="仿宋" w:eastAsia="仿宋" w:cs="仿宋"/>
                <w:color w:val="000000"/>
                <w:kern w:val="0"/>
                <w:sz w:val="24"/>
              </w:rPr>
            </w:pPr>
          </w:p>
        </w:tc>
        <w:tc>
          <w:tcPr>
            <w:tcW w:w="973" w:type="dxa"/>
            <w:vMerge w:val="continue"/>
            <w:vAlign w:val="center"/>
          </w:tcPr>
          <w:p w14:paraId="06782A84">
            <w:pPr>
              <w:widowControl/>
              <w:jc w:val="left"/>
              <w:rPr>
                <w:rFonts w:hint="eastAsia" w:ascii="仿宋" w:hAnsi="仿宋" w:eastAsia="仿宋" w:cs="仿宋"/>
                <w:color w:val="000000"/>
                <w:kern w:val="0"/>
                <w:sz w:val="24"/>
              </w:rPr>
            </w:pPr>
          </w:p>
        </w:tc>
        <w:tc>
          <w:tcPr>
            <w:tcW w:w="1536" w:type="dxa"/>
            <w:shd w:val="clear" w:color="auto" w:fill="auto"/>
            <w:vAlign w:val="center"/>
          </w:tcPr>
          <w:p w14:paraId="4B03AB25">
            <w:pPr>
              <w:widowControl/>
              <w:jc w:val="left"/>
              <w:rPr>
                <w:rFonts w:hint="eastAsia" w:ascii="仿宋" w:hAnsi="仿宋" w:eastAsia="仿宋" w:cs="仿宋"/>
                <w:kern w:val="0"/>
                <w:sz w:val="24"/>
              </w:rPr>
            </w:pPr>
            <w:r>
              <w:rPr>
                <w:rFonts w:ascii="仿宋" w:hAnsi="仿宋" w:eastAsia="仿宋" w:cs="仿宋"/>
                <w:kern w:val="0"/>
                <w:sz w:val="24"/>
              </w:rPr>
              <w:t>18:25-18:30</w:t>
            </w:r>
          </w:p>
        </w:tc>
        <w:tc>
          <w:tcPr>
            <w:tcW w:w="3237" w:type="dxa"/>
            <w:shd w:val="clear" w:color="auto" w:fill="auto"/>
            <w:vAlign w:val="center"/>
          </w:tcPr>
          <w:p w14:paraId="66C99630">
            <w:pPr>
              <w:widowControl/>
              <w:rPr>
                <w:rFonts w:hint="eastAsia" w:ascii="仿宋" w:hAnsi="仿宋" w:eastAsia="仿宋" w:cs="仿宋"/>
                <w:kern w:val="0"/>
                <w:sz w:val="24"/>
              </w:rPr>
            </w:pPr>
            <w:r>
              <w:rPr>
                <w:rFonts w:hint="eastAsia" w:ascii="仿宋" w:hAnsi="仿宋" w:eastAsia="仿宋" w:cs="仿宋"/>
                <w:kern w:val="0"/>
                <w:sz w:val="24"/>
              </w:rPr>
              <w:t>工作总结</w:t>
            </w:r>
          </w:p>
        </w:tc>
        <w:tc>
          <w:tcPr>
            <w:tcW w:w="3685" w:type="dxa"/>
            <w:shd w:val="clear" w:color="auto" w:fill="auto"/>
            <w:vAlign w:val="center"/>
          </w:tcPr>
          <w:p w14:paraId="5E9390EB">
            <w:pPr>
              <w:spacing w:line="400" w:lineRule="exact"/>
              <w:jc w:val="center"/>
              <w:rPr>
                <w:rFonts w:hint="eastAsia" w:ascii="仿宋" w:hAnsi="仿宋" w:eastAsia="仿宋" w:cs="仿宋"/>
                <w:kern w:val="0"/>
                <w:sz w:val="24"/>
              </w:rPr>
            </w:pPr>
            <w:r>
              <w:rPr>
                <w:rFonts w:hint="eastAsia" w:ascii="仿宋" w:hAnsi="仿宋" w:eastAsia="仿宋" w:cs="仿宋"/>
                <w:kern w:val="0"/>
                <w:sz w:val="24"/>
              </w:rPr>
              <w:t>乔义强</w:t>
            </w:r>
          </w:p>
          <w:p w14:paraId="5E2B6D46">
            <w:pPr>
              <w:widowControl/>
              <w:jc w:val="center"/>
              <w:rPr>
                <w:rFonts w:hint="eastAsia" w:ascii="仿宋" w:hAnsi="仿宋" w:eastAsia="仿宋" w:cs="仿宋"/>
                <w:kern w:val="0"/>
                <w:sz w:val="24"/>
              </w:rPr>
            </w:pPr>
            <w:r>
              <w:rPr>
                <w:rFonts w:hint="eastAsia" w:ascii="仿宋" w:hAnsi="仿宋" w:eastAsia="仿宋" w:cs="仿宋"/>
                <w:kern w:val="0"/>
                <w:sz w:val="24"/>
              </w:rPr>
              <w:t>省质控中心正畸亚专业组组长</w:t>
            </w:r>
          </w:p>
          <w:p w14:paraId="430BF178">
            <w:pPr>
              <w:widowControl/>
              <w:jc w:val="center"/>
              <w:rPr>
                <w:rFonts w:hint="eastAsia" w:ascii="仿宋" w:hAnsi="仿宋" w:eastAsia="仿宋" w:cs="仿宋"/>
                <w:kern w:val="0"/>
                <w:sz w:val="24"/>
              </w:rPr>
            </w:pPr>
            <w:r>
              <w:rPr>
                <w:rFonts w:hint="eastAsia" w:ascii="仿宋" w:hAnsi="仿宋" w:eastAsia="仿宋" w:cs="仿宋"/>
                <w:kern w:val="0"/>
                <w:sz w:val="24"/>
              </w:rPr>
              <w:t>郑州大学第一附属医院</w:t>
            </w:r>
          </w:p>
        </w:tc>
      </w:tr>
      <w:tr w14:paraId="6C5D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0" w:type="dxa"/>
            <w:vMerge w:val="continue"/>
            <w:vAlign w:val="center"/>
          </w:tcPr>
          <w:p w14:paraId="4B78C24D">
            <w:pPr>
              <w:widowControl/>
              <w:jc w:val="left"/>
              <w:rPr>
                <w:rFonts w:hint="eastAsia" w:ascii="仿宋" w:hAnsi="仿宋" w:eastAsia="仿宋" w:cs="仿宋"/>
                <w:color w:val="000000"/>
                <w:kern w:val="0"/>
                <w:sz w:val="24"/>
              </w:rPr>
            </w:pPr>
          </w:p>
        </w:tc>
        <w:tc>
          <w:tcPr>
            <w:tcW w:w="973" w:type="dxa"/>
            <w:vMerge w:val="continue"/>
            <w:vAlign w:val="center"/>
          </w:tcPr>
          <w:p w14:paraId="72C2D830">
            <w:pPr>
              <w:widowControl/>
              <w:jc w:val="left"/>
              <w:rPr>
                <w:rFonts w:hint="eastAsia" w:ascii="仿宋" w:hAnsi="仿宋" w:eastAsia="仿宋" w:cs="仿宋"/>
                <w:color w:val="000000"/>
                <w:kern w:val="0"/>
                <w:sz w:val="24"/>
              </w:rPr>
            </w:pPr>
          </w:p>
        </w:tc>
        <w:tc>
          <w:tcPr>
            <w:tcW w:w="1536" w:type="dxa"/>
            <w:shd w:val="clear" w:color="auto" w:fill="auto"/>
            <w:vAlign w:val="center"/>
          </w:tcPr>
          <w:p w14:paraId="37ECAFEF">
            <w:pPr>
              <w:widowControl/>
              <w:jc w:val="left"/>
              <w:rPr>
                <w:rFonts w:hint="eastAsia" w:ascii="仿宋" w:hAnsi="仿宋" w:eastAsia="仿宋" w:cs="仿宋"/>
                <w:kern w:val="0"/>
                <w:sz w:val="24"/>
              </w:rPr>
            </w:pPr>
            <w:r>
              <w:rPr>
                <w:rFonts w:ascii="仿宋" w:hAnsi="仿宋" w:eastAsia="仿宋" w:cs="仿宋"/>
                <w:kern w:val="0"/>
                <w:sz w:val="24"/>
              </w:rPr>
              <w:t>18:30</w:t>
            </w:r>
          </w:p>
        </w:tc>
        <w:tc>
          <w:tcPr>
            <w:tcW w:w="6922" w:type="dxa"/>
            <w:gridSpan w:val="2"/>
            <w:shd w:val="clear" w:color="auto" w:fill="auto"/>
            <w:vAlign w:val="center"/>
          </w:tcPr>
          <w:p w14:paraId="0E263F77">
            <w:pPr>
              <w:widowControl/>
              <w:jc w:val="center"/>
              <w:rPr>
                <w:rFonts w:hint="eastAsia" w:ascii="仿宋" w:hAnsi="仿宋" w:eastAsia="仿宋" w:cs="仿宋"/>
                <w:kern w:val="0"/>
                <w:sz w:val="24"/>
              </w:rPr>
            </w:pPr>
            <w:r>
              <w:rPr>
                <w:rFonts w:hint="eastAsia" w:ascii="仿宋" w:hAnsi="仿宋" w:eastAsia="仿宋" w:cs="仿宋"/>
                <w:kern w:val="0"/>
                <w:sz w:val="24"/>
              </w:rPr>
              <w:t>结</w:t>
            </w:r>
            <w:r>
              <w:rPr>
                <w:rFonts w:ascii="仿宋" w:hAnsi="仿宋" w:eastAsia="仿宋" w:cs="仿宋"/>
                <w:kern w:val="0"/>
                <w:sz w:val="24"/>
              </w:rPr>
              <w:t xml:space="preserve">  </w:t>
            </w:r>
            <w:r>
              <w:rPr>
                <w:rFonts w:hint="eastAsia" w:ascii="仿宋" w:hAnsi="仿宋" w:eastAsia="仿宋" w:cs="仿宋"/>
                <w:kern w:val="0"/>
                <w:sz w:val="24"/>
              </w:rPr>
              <w:t>束</w:t>
            </w:r>
          </w:p>
        </w:tc>
      </w:tr>
    </w:tbl>
    <w:p w14:paraId="57D166BA">
      <w:pPr>
        <w:rPr>
          <w:rFonts w:hint="eastAsia" w:ascii="黑体" w:hAnsi="黑体" w:eastAsia="黑体"/>
          <w:sz w:val="32"/>
          <w:szCs w:val="32"/>
        </w:rPr>
      </w:pPr>
    </w:p>
    <w:p w14:paraId="175EC4DD">
      <w:pPr>
        <w:widowControl/>
        <w:jc w:val="left"/>
        <w:rPr>
          <w:rFonts w:hint="eastAsia" w:ascii="黑体" w:hAnsi="黑体" w:eastAsia="黑体" w:cs="黑体"/>
          <w:sz w:val="32"/>
          <w:szCs w:val="32"/>
        </w:rPr>
      </w:pPr>
      <w:r>
        <w:rPr>
          <w:rFonts w:ascii="黑体" w:hAnsi="黑体" w:eastAsia="黑体" w:cs="黑体"/>
          <w:sz w:val="32"/>
          <w:szCs w:val="32"/>
        </w:rPr>
        <w:br w:type="page"/>
      </w:r>
      <w:r>
        <w:rPr>
          <w:rFonts w:ascii="黑体" w:hAnsi="黑体" w:eastAsia="黑体" w:cs="黑体"/>
          <w:sz w:val="32"/>
          <w:szCs w:val="32"/>
        </w:rPr>
        <w:t>附件</w:t>
      </w:r>
      <w:r>
        <w:rPr>
          <w:rFonts w:hint="eastAsia" w:ascii="黑体" w:hAnsi="黑体" w:eastAsia="黑体" w:cs="黑体"/>
          <w:sz w:val="32"/>
          <w:szCs w:val="32"/>
        </w:rPr>
        <w:t>2</w:t>
      </w:r>
    </w:p>
    <w:p w14:paraId="29B31D37">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河南省口腔医疗质量控制中心口腔正畸学</w:t>
      </w:r>
    </w:p>
    <w:p w14:paraId="57749308">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亚专业组名单</w:t>
      </w:r>
    </w:p>
    <w:p w14:paraId="2E3981C2">
      <w:pPr>
        <w:spacing w:line="560" w:lineRule="exact"/>
        <w:jc w:val="center"/>
        <w:rPr>
          <w:rFonts w:ascii="仿宋_GB2312" w:eastAsia="仿宋_GB2312"/>
          <w:sz w:val="32"/>
          <w:szCs w:val="32"/>
        </w:rPr>
      </w:pPr>
    </w:p>
    <w:p w14:paraId="6F33BFDF">
      <w:pPr>
        <w:spacing w:line="560" w:lineRule="exact"/>
        <w:rPr>
          <w:rFonts w:hint="eastAsia" w:ascii="黑体" w:hAnsi="黑体" w:eastAsia="黑体" w:cs="黑体"/>
          <w:sz w:val="32"/>
          <w:szCs w:val="32"/>
        </w:rPr>
      </w:pPr>
      <w:r>
        <w:rPr>
          <w:rFonts w:hint="eastAsia" w:ascii="黑体" w:hAnsi="黑体" w:eastAsia="黑体" w:cs="黑体"/>
          <w:sz w:val="32"/>
          <w:szCs w:val="32"/>
        </w:rPr>
        <w:t>组  长：</w:t>
      </w:r>
    </w:p>
    <w:p w14:paraId="2F54CA65">
      <w:pPr>
        <w:spacing w:line="560" w:lineRule="exact"/>
        <w:rPr>
          <w:rFonts w:hint="eastAsia" w:ascii="仿宋" w:hAnsi="仿宋" w:eastAsia="仿宋" w:cs="仿宋"/>
          <w:sz w:val="32"/>
          <w:szCs w:val="32"/>
        </w:rPr>
      </w:pPr>
      <w:r>
        <w:rPr>
          <w:rFonts w:hint="eastAsia" w:ascii="仿宋" w:hAnsi="仿宋" w:eastAsia="仿宋" w:cs="仿宋"/>
          <w:sz w:val="32"/>
          <w:szCs w:val="32"/>
        </w:rPr>
        <w:t>乔义强   主任医师       郑州大学第一附属医院</w:t>
      </w:r>
    </w:p>
    <w:p w14:paraId="62E54C3F">
      <w:pPr>
        <w:spacing w:line="560" w:lineRule="exact"/>
        <w:rPr>
          <w:rFonts w:hint="eastAsia" w:ascii="黑体" w:hAnsi="黑体" w:eastAsia="黑体"/>
          <w:sz w:val="32"/>
          <w:szCs w:val="32"/>
        </w:rPr>
      </w:pPr>
      <w:r>
        <w:rPr>
          <w:rFonts w:hint="eastAsia" w:ascii="黑体" w:hAnsi="黑体" w:eastAsia="黑体" w:cs="黑体"/>
          <w:sz w:val="32"/>
          <w:szCs w:val="32"/>
        </w:rPr>
        <w:t>副组长：</w:t>
      </w:r>
    </w:p>
    <w:p w14:paraId="11AAF8A3">
      <w:pPr>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王  茜   副主任医师     郑州大学第一附属医院</w:t>
      </w:r>
    </w:p>
    <w:p w14:paraId="67114055">
      <w:pPr>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刘  柯   副主任医师     新乡医学院第三附属医院</w:t>
      </w:r>
    </w:p>
    <w:p w14:paraId="1BDDE2C9">
      <w:pPr>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王照林   主任医师       南阳医学高等专科学校</w:t>
      </w:r>
    </w:p>
    <w:p w14:paraId="2A51EDB2">
      <w:pPr>
        <w:spacing w:line="560" w:lineRule="exac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成  员：</w:t>
      </w:r>
    </w:p>
    <w:p w14:paraId="241893BE">
      <w:pPr>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石  丹   副主任医师     河南省人民医院</w:t>
      </w:r>
    </w:p>
    <w:p w14:paraId="5DE89DD6">
      <w:pPr>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朱凤杰   副主任医师     郑州大学第一附属医院</w:t>
      </w:r>
    </w:p>
    <w:p w14:paraId="3FFC1553">
      <w:pPr>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朱永翠   副主任医师     河南大学第一附属医院</w:t>
      </w:r>
    </w:p>
    <w:p w14:paraId="44CAF149">
      <w:pPr>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陈  卓   主任医师       郑州市中心医院</w:t>
      </w:r>
    </w:p>
    <w:p w14:paraId="38975915">
      <w:pPr>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严  枭   副主任医师     郑州人民医院</w:t>
      </w:r>
    </w:p>
    <w:p w14:paraId="2141531F">
      <w:pPr>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李  洁   主治医师       郑州市口腔医院</w:t>
      </w:r>
    </w:p>
    <w:p w14:paraId="621E9397">
      <w:pPr>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侯  玉   副主任医师     联勤保障部队第九八九医院</w:t>
      </w:r>
    </w:p>
    <w:p w14:paraId="4A11050F">
      <w:pPr>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寇雅楠   主治医师       平顶山学院附属口腔医院</w:t>
      </w:r>
    </w:p>
    <w:p w14:paraId="09FBFE4C">
      <w:pPr>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张  静   主任医师       安阳市第六人民医院</w:t>
      </w:r>
    </w:p>
    <w:p w14:paraId="23576807">
      <w:pPr>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冯艳华   副主任医师     焦作市五官医院</w:t>
      </w:r>
    </w:p>
    <w:p w14:paraId="6B3E93C8">
      <w:pPr>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周  斌   副主任医师     濮阳市第三人民医院</w:t>
      </w:r>
    </w:p>
    <w:p w14:paraId="5AB8452F">
      <w:pPr>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杜少华   副主任医师     许昌市中心医院</w:t>
      </w:r>
    </w:p>
    <w:p w14:paraId="6A42FAB5">
      <w:pPr>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邓凤章   主任医师       三门峡市中心医院</w:t>
      </w:r>
    </w:p>
    <w:p w14:paraId="2698DB68">
      <w:pPr>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徐晓静   主任医师       信阳职业技术学院附属医院</w:t>
      </w:r>
    </w:p>
    <w:p w14:paraId="5125DC9A">
      <w:pPr>
        <w:spacing w:line="560" w:lineRule="exact"/>
        <w:rPr>
          <w:rFonts w:hint="eastAsia" w:ascii="黑体" w:hAnsi="黑体" w:eastAsia="黑体" w:cs="仿宋"/>
          <w:color w:val="000000"/>
          <w:kern w:val="0"/>
          <w:sz w:val="32"/>
          <w:szCs w:val="32"/>
        </w:rPr>
      </w:pPr>
      <w:r>
        <w:rPr>
          <w:rFonts w:hint="eastAsia" w:ascii="黑体" w:hAnsi="黑体" w:eastAsia="黑体" w:cs="黑体"/>
          <w:color w:val="000000"/>
          <w:kern w:val="0"/>
          <w:sz w:val="32"/>
          <w:szCs w:val="32"/>
        </w:rPr>
        <w:t>秘  书：</w:t>
      </w:r>
    </w:p>
    <w:p w14:paraId="348CE626">
      <w:pPr>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阚全龙   主治医师       郑州大学第一附属医院</w:t>
      </w:r>
    </w:p>
    <w:p w14:paraId="1C66105B">
      <w:pPr>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袁惠芳   主治医师       郑州大学第一附属医院</w:t>
      </w:r>
    </w:p>
    <w:p w14:paraId="128E30A7">
      <w:pPr>
        <w:spacing w:line="560" w:lineRule="exact"/>
        <w:rPr>
          <w:rFonts w:hint="eastAsia" w:ascii="黑体" w:hAnsi="黑体" w:eastAsia="黑体" w:cs="仿宋"/>
          <w:color w:val="000000"/>
          <w:kern w:val="0"/>
          <w:sz w:val="32"/>
          <w:szCs w:val="32"/>
        </w:rPr>
      </w:pPr>
      <w:r>
        <w:rPr>
          <w:rFonts w:hint="eastAsia" w:ascii="黑体" w:hAnsi="黑体" w:eastAsia="黑体" w:cs="黑体"/>
          <w:color w:val="000000"/>
          <w:kern w:val="0"/>
          <w:sz w:val="32"/>
          <w:szCs w:val="32"/>
        </w:rPr>
        <w:t>信息专员：</w:t>
      </w:r>
    </w:p>
    <w:p w14:paraId="73ED35FB">
      <w:pPr>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朱颖霞   主管护师       郑州大学第一附属医院</w:t>
      </w:r>
    </w:p>
    <w:p w14:paraId="6E3CCAAD">
      <w:pPr>
        <w:spacing w:line="560" w:lineRule="exact"/>
        <w:rPr>
          <w:rFonts w:ascii="仿宋_GB2312" w:eastAsia="仿宋_GB2312"/>
          <w:sz w:val="32"/>
          <w:szCs w:val="32"/>
        </w:rPr>
      </w:pPr>
    </w:p>
    <w:p w14:paraId="2D384FA7">
      <w:pPr>
        <w:spacing w:line="360" w:lineRule="auto"/>
        <w:ind w:right="-92" w:rightChars="-44"/>
        <w:jc w:val="left"/>
        <w:rPr>
          <w:rFonts w:hint="eastAsia" w:ascii="黑体" w:hAnsi="黑体" w:eastAsia="黑体" w:cs="黑体"/>
          <w:sz w:val="32"/>
          <w:szCs w:val="32"/>
        </w:rPr>
      </w:pPr>
    </w:p>
    <w:p w14:paraId="6454766F">
      <w:pPr>
        <w:spacing w:line="560" w:lineRule="exact"/>
        <w:ind w:firstLine="1320" w:firstLineChars="300"/>
        <w:rPr>
          <w:rFonts w:hint="eastAsia" w:ascii="方正小标宋简体" w:hAnsi="方正小标宋简体" w:eastAsia="方正小标宋简体" w:cs="方正小标宋简体"/>
          <w:sz w:val="44"/>
          <w:szCs w:val="44"/>
        </w:rPr>
      </w:pPr>
    </w:p>
    <w:sectPr>
      <w:footerReference r:id="rId3" w:type="default"/>
      <w:pgSz w:w="11906" w:h="16838"/>
      <w:pgMar w:top="1985" w:right="1588" w:bottom="2098" w:left="1474" w:header="851" w:footer="992" w:gutter="0"/>
      <w:cols w:space="0" w:num="1"/>
      <w:docGrid w:type="linesAndChar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53D3CB-571F-4040-93BB-562C3235AC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F5E19EBA-3CDE-4910-9BEE-D2230DDB36BF}"/>
  </w:font>
  <w:font w:name="仿宋">
    <w:panose1 w:val="02010609060101010101"/>
    <w:charset w:val="86"/>
    <w:family w:val="modern"/>
    <w:pitch w:val="default"/>
    <w:sig w:usb0="800002BF" w:usb1="38CF7CFA" w:usb2="00000016" w:usb3="00000000" w:csb0="00040001" w:csb1="00000000"/>
    <w:embedRegular r:id="rId3" w:fontKey="{DDE806D3-CE77-4665-92F7-A1CD69D1F139}"/>
  </w:font>
  <w:font w:name="仿宋_GB2312">
    <w:altName w:val="仿宋"/>
    <w:panose1 w:val="00000000000000000000"/>
    <w:charset w:val="86"/>
    <w:family w:val="modern"/>
    <w:pitch w:val="default"/>
    <w:sig w:usb0="00000000" w:usb1="00000000" w:usb2="00000010" w:usb3="00000000" w:csb0="00040000" w:csb1="00000000"/>
    <w:embedRegular r:id="rId4" w:fontKey="{D2B2F9A6-2546-4DAD-AD94-05D5EE3A93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E6DFF">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9A2254A">
                          <w:pPr>
                            <w:pStyle w:val="7"/>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v5wyQEAAJ4DAAAOAAAAAAAAAAEAIAAAAB4BAABkcnMvZTJvRG9j&#10;LnhtbFBLBQYAAAAABgAGAFkBAABZBQAAAAA=&#10;">
              <v:fill on="f" focussize="0,0"/>
              <v:stroke on="f"/>
              <v:imagedata o:title=""/>
              <o:lock v:ext="edit" aspectratio="f"/>
              <v:textbox inset="0mm,0mm,0mm,0mm" style="mso-fit-shape-to-text:t;">
                <w:txbxContent>
                  <w:p w14:paraId="69A2254A">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1"/>
  <w:bordersDoNotSurroundFooter w:val="1"/>
  <w:documentProtection w:enforcement="0"/>
  <w:defaultTabStop w:val="420"/>
  <w:drawingGridHorizontalSpacing w:val="105"/>
  <w:drawingGridVerticalSpacing w:val="31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jNzczMTc5ZDhiOTU2NzNkNmIzMjg4ZWFmN2VmZmUifQ=="/>
  </w:docVars>
  <w:rsids>
    <w:rsidRoot w:val="00A013CD"/>
    <w:rsid w:val="007618CE"/>
    <w:rsid w:val="007F6051"/>
    <w:rsid w:val="00A013CD"/>
    <w:rsid w:val="00F62F97"/>
    <w:rsid w:val="3B812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7"/>
    <w:unhideWhenUsed/>
    <w:qFormat/>
    <w:uiPriority w:val="0"/>
    <w:pPr>
      <w:jc w:val="left"/>
    </w:pPr>
  </w:style>
  <w:style w:type="paragraph" w:styleId="4">
    <w:name w:val="Body Text"/>
    <w:basedOn w:val="1"/>
    <w:qFormat/>
    <w:uiPriority w:val="1"/>
    <w:rPr>
      <w:sz w:val="32"/>
      <w:szCs w:val="32"/>
    </w:rPr>
  </w:style>
  <w:style w:type="paragraph" w:styleId="5">
    <w:name w:val="Body Text Indent"/>
    <w:basedOn w:val="1"/>
    <w:qFormat/>
    <w:uiPriority w:val="0"/>
    <w:pPr>
      <w:spacing w:after="120"/>
      <w:ind w:left="420" w:leftChars="200"/>
    </w:pPr>
  </w:style>
  <w:style w:type="paragraph" w:styleId="6">
    <w:name w:val="Balloon Text"/>
    <w:basedOn w:val="1"/>
    <w:link w:val="24"/>
    <w:qFormat/>
    <w:uiPriority w:val="0"/>
    <w:rPr>
      <w:sz w:val="18"/>
      <w:szCs w:val="18"/>
    </w:rPr>
  </w:style>
  <w:style w:type="paragraph" w:styleId="7">
    <w:name w:val="footer"/>
    <w:basedOn w:val="1"/>
    <w:link w:val="22"/>
    <w:qFormat/>
    <w:uiPriority w:val="99"/>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8"/>
    <w:unhideWhenUsed/>
    <w:qFormat/>
    <w:uiPriority w:val="0"/>
    <w:rPr>
      <w:b/>
      <w:bCs/>
    </w:rPr>
  </w:style>
  <w:style w:type="paragraph" w:styleId="10">
    <w:name w:val="Body Text First Indent 2"/>
    <w:basedOn w:val="5"/>
    <w:qFormat/>
    <w:uiPriority w:val="0"/>
    <w:pPr>
      <w:ind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rPr>
      <w:rFonts w:ascii="Times New Roman" w:hAnsi="Times New Roman" w:eastAsia="宋体" w:cs="Times New Roman"/>
    </w:rPr>
  </w:style>
  <w:style w:type="character" w:styleId="15">
    <w:name w:val="Hyperlink"/>
    <w:basedOn w:val="13"/>
    <w:qFormat/>
    <w:uiPriority w:val="0"/>
    <w:rPr>
      <w:color w:val="0000FF"/>
      <w:u w:val="single"/>
    </w:rPr>
  </w:style>
  <w:style w:type="character" w:styleId="16">
    <w:name w:val="annotation reference"/>
    <w:basedOn w:val="13"/>
    <w:unhideWhenUsed/>
    <w:qFormat/>
    <w:uiPriority w:val="0"/>
    <w:rPr>
      <w:sz w:val="21"/>
      <w:szCs w:val="21"/>
    </w:rPr>
  </w:style>
  <w:style w:type="character" w:customStyle="1" w:styleId="17">
    <w:name w:val="font31"/>
    <w:basedOn w:val="13"/>
    <w:qFormat/>
    <w:uiPriority w:val="0"/>
    <w:rPr>
      <w:rFonts w:hint="eastAsia" w:ascii="宋体" w:hAnsi="宋体" w:eastAsia="宋体" w:cs="宋体"/>
      <w:b/>
      <w:bCs/>
      <w:i/>
      <w:iCs/>
      <w:color w:val="5B9BD5"/>
      <w:sz w:val="18"/>
      <w:szCs w:val="18"/>
      <w:u w:val="none"/>
    </w:rPr>
  </w:style>
  <w:style w:type="character" w:customStyle="1" w:styleId="18">
    <w:name w:val="font21"/>
    <w:basedOn w:val="13"/>
    <w:qFormat/>
    <w:uiPriority w:val="0"/>
    <w:rPr>
      <w:rFonts w:hint="eastAsia" w:ascii="宋体" w:hAnsi="宋体" w:eastAsia="宋体" w:cs="宋体"/>
      <w:b/>
      <w:bCs/>
      <w:color w:val="000000"/>
      <w:sz w:val="22"/>
      <w:szCs w:val="22"/>
      <w:u w:val="none"/>
    </w:rPr>
  </w:style>
  <w:style w:type="character" w:customStyle="1" w:styleId="19">
    <w:name w:val="font41"/>
    <w:basedOn w:val="13"/>
    <w:qFormat/>
    <w:uiPriority w:val="0"/>
    <w:rPr>
      <w:rFonts w:hint="eastAsia" w:ascii="宋体" w:hAnsi="宋体" w:eastAsia="宋体" w:cs="宋体"/>
      <w:b/>
      <w:bCs/>
      <w:i/>
      <w:iCs/>
      <w:color w:val="5B9BD5"/>
      <w:sz w:val="22"/>
      <w:szCs w:val="22"/>
      <w:u w:val="none"/>
    </w:rPr>
  </w:style>
  <w:style w:type="character" w:customStyle="1" w:styleId="20">
    <w:name w:val="font01"/>
    <w:basedOn w:val="13"/>
    <w:qFormat/>
    <w:uiPriority w:val="0"/>
    <w:rPr>
      <w:rFonts w:hint="eastAsia" w:ascii="宋体" w:hAnsi="宋体" w:eastAsia="宋体" w:cs="宋体"/>
      <w:b/>
      <w:bCs/>
      <w:i/>
      <w:iCs/>
      <w:color w:val="5B9BD5"/>
      <w:sz w:val="20"/>
      <w:szCs w:val="20"/>
      <w:u w:val="none"/>
    </w:rPr>
  </w:style>
  <w:style w:type="character" w:customStyle="1" w:styleId="21">
    <w:name w:val="页眉 字符"/>
    <w:basedOn w:val="13"/>
    <w:link w:val="8"/>
    <w:qFormat/>
    <w:uiPriority w:val="0"/>
    <w:rPr>
      <w:rFonts w:asciiTheme="minorHAnsi" w:hAnsiTheme="minorHAnsi" w:eastAsiaTheme="minorEastAsia" w:cstheme="minorBidi"/>
      <w:kern w:val="2"/>
      <w:sz w:val="18"/>
      <w:szCs w:val="18"/>
    </w:rPr>
  </w:style>
  <w:style w:type="character" w:customStyle="1" w:styleId="22">
    <w:name w:val="页脚 字符"/>
    <w:basedOn w:val="13"/>
    <w:link w:val="7"/>
    <w:qFormat/>
    <w:uiPriority w:val="99"/>
    <w:rPr>
      <w:rFonts w:asciiTheme="minorHAnsi" w:hAnsiTheme="minorHAnsi" w:eastAsiaTheme="minorEastAsia" w:cstheme="minorBidi"/>
      <w:kern w:val="2"/>
      <w:sz w:val="18"/>
      <w:szCs w:val="24"/>
    </w:rPr>
  </w:style>
  <w:style w:type="table" w:customStyle="1" w:styleId="23">
    <w:name w:val="Table Normal"/>
    <w:unhideWhenUsed/>
    <w:qFormat/>
    <w:uiPriority w:val="0"/>
    <w:tblPr>
      <w:tblCellMar>
        <w:top w:w="0" w:type="dxa"/>
        <w:left w:w="0" w:type="dxa"/>
        <w:bottom w:w="0" w:type="dxa"/>
        <w:right w:w="0" w:type="dxa"/>
      </w:tblCellMar>
    </w:tblPr>
  </w:style>
  <w:style w:type="character" w:customStyle="1" w:styleId="24">
    <w:name w:val="批注框文本 字符"/>
    <w:basedOn w:val="13"/>
    <w:link w:val="6"/>
    <w:qFormat/>
    <w:uiPriority w:val="0"/>
    <w:rPr>
      <w:rFonts w:asciiTheme="minorHAnsi" w:hAnsiTheme="minorHAnsi" w:eastAsiaTheme="minorEastAsia" w:cstheme="minorBidi"/>
      <w:kern w:val="2"/>
      <w:sz w:val="18"/>
      <w:szCs w:val="18"/>
    </w:rPr>
  </w:style>
  <w:style w:type="character" w:customStyle="1" w:styleId="25">
    <w:name w:val="NormalCharacter"/>
    <w:qFormat/>
    <w:uiPriority w:val="0"/>
    <w:rPr>
      <w:rFonts w:ascii="Times New Roman" w:hAnsi="Times New Roman" w:eastAsia="宋体" w:cs="Times New Roman"/>
    </w:rPr>
  </w:style>
  <w:style w:type="character" w:customStyle="1" w:styleId="26">
    <w:name w:val="标题 1 字符"/>
    <w:basedOn w:val="13"/>
    <w:link w:val="2"/>
    <w:qFormat/>
    <w:uiPriority w:val="0"/>
    <w:rPr>
      <w:rFonts w:asciiTheme="minorHAnsi" w:hAnsiTheme="minorHAnsi" w:eastAsiaTheme="minorEastAsia" w:cstheme="minorBidi"/>
      <w:b/>
      <w:bCs/>
      <w:kern w:val="44"/>
      <w:sz w:val="44"/>
      <w:szCs w:val="44"/>
    </w:rPr>
  </w:style>
  <w:style w:type="character" w:customStyle="1" w:styleId="27">
    <w:name w:val="批注文字 字符"/>
    <w:basedOn w:val="13"/>
    <w:link w:val="3"/>
    <w:semiHidden/>
    <w:qFormat/>
    <w:uiPriority w:val="0"/>
    <w:rPr>
      <w:rFonts w:asciiTheme="minorHAnsi" w:hAnsiTheme="minorHAnsi" w:eastAsiaTheme="minorEastAsia" w:cstheme="minorBidi"/>
      <w:kern w:val="2"/>
      <w:sz w:val="21"/>
      <w:szCs w:val="24"/>
    </w:rPr>
  </w:style>
  <w:style w:type="character" w:customStyle="1" w:styleId="28">
    <w:name w:val="批注主题 字符"/>
    <w:basedOn w:val="27"/>
    <w:link w:val="9"/>
    <w:semiHidden/>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1525</Words>
  <Characters>1696</Characters>
  <Lines>15</Lines>
  <Paragraphs>4</Paragraphs>
  <TotalTime>4</TotalTime>
  <ScaleCrop>false</ScaleCrop>
  <LinksUpToDate>false</LinksUpToDate>
  <CharactersWithSpaces>1970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2024-11-08T08:22:00Z</dcterms:created>
  <dc:creator>Lenovo</dc:creator>
  <cp:lastModifiedBy>苏陌</cp:lastModifiedBy>
  <cp:lastPrinted>2024-10-08T12:10:00Z</cp:lastPrinted>
  <dcterms:modified xsi:type="dcterms:W3CDTF">2024-11-18T03:13:52Z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986B0D1013C04D81B76F3C9E93971489_13</vt:lpwstr>
  </property>
</Properties>
</file>