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3E2C0">
      <w:pPr>
        <w:widowControl/>
        <w:jc w:val="left"/>
        <w:rPr>
          <w:rFonts w:ascii="黑体" w:hAnsi="黑体" w:eastAsia="黑体"/>
          <w:sz w:val="32"/>
          <w:szCs w:val="32"/>
        </w:rPr>
      </w:pPr>
      <w:bookmarkStart w:id="0" w:name="_GoBack"/>
      <w:bookmarkEnd w:id="0"/>
      <w:r>
        <w:rPr>
          <w:rFonts w:hint="eastAsia" w:ascii="黑体" w:hAnsi="黑体" w:eastAsia="黑体"/>
          <w:sz w:val="32"/>
          <w:szCs w:val="32"/>
        </w:rPr>
        <w:t>附件1</w:t>
      </w:r>
    </w:p>
    <w:p w14:paraId="415FCD3C">
      <w:pPr>
        <w:spacing w:line="560" w:lineRule="exact"/>
        <w:ind w:left="-2" w:leftChars="-202" w:right="-523" w:rightChars="-249" w:hanging="422" w:hangingChars="96"/>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会议议程</w:t>
      </w:r>
    </w:p>
    <w:p w14:paraId="6F3C325C">
      <w:pPr>
        <w:ind w:firstLine="960" w:firstLineChars="400"/>
        <w:jc w:val="right"/>
        <w:rPr>
          <w:rFonts w:ascii="仿宋" w:hAnsi="仿宋" w:eastAsia="仿宋" w:cs="仿宋"/>
          <w:sz w:val="24"/>
          <w:szCs w:val="24"/>
        </w:rPr>
      </w:pPr>
    </w:p>
    <w:tbl>
      <w:tblPr>
        <w:tblStyle w:val="8"/>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973"/>
        <w:gridCol w:w="1536"/>
        <w:gridCol w:w="3110"/>
        <w:gridCol w:w="3202"/>
      </w:tblGrid>
      <w:tr w14:paraId="5CD4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tcBorders>
              <w:top w:val="single" w:color="auto" w:sz="4" w:space="0"/>
            </w:tcBorders>
            <w:shd w:val="clear" w:color="auto" w:fill="auto"/>
            <w:vAlign w:val="center"/>
          </w:tcPr>
          <w:p w14:paraId="3A93459F">
            <w:pPr>
              <w:widowControl/>
              <w:ind w:right="-666" w:rightChars="-317" w:firstLine="964" w:firstLineChars="400"/>
              <w:jc w:val="right"/>
              <w:rPr>
                <w:rFonts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日期</w:t>
            </w:r>
          </w:p>
        </w:tc>
        <w:tc>
          <w:tcPr>
            <w:tcW w:w="973" w:type="dxa"/>
            <w:tcBorders>
              <w:top w:val="single" w:color="auto" w:sz="4" w:space="0"/>
            </w:tcBorders>
            <w:shd w:val="clear" w:color="auto" w:fill="auto"/>
            <w:vAlign w:val="center"/>
          </w:tcPr>
          <w:p w14:paraId="671F90CF">
            <w:pPr>
              <w:widowControl/>
              <w:ind w:right="-666" w:rightChars="-317" w:firstLine="964" w:firstLineChars="400"/>
              <w:jc w:val="right"/>
              <w:rPr>
                <w:rFonts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地点</w:t>
            </w:r>
          </w:p>
        </w:tc>
        <w:tc>
          <w:tcPr>
            <w:tcW w:w="0" w:type="auto"/>
            <w:tcBorders>
              <w:top w:val="single" w:color="auto" w:sz="4" w:space="0"/>
            </w:tcBorders>
            <w:shd w:val="clear" w:color="auto" w:fill="auto"/>
            <w:vAlign w:val="center"/>
          </w:tcPr>
          <w:p w14:paraId="4D097A97">
            <w:pPr>
              <w:widowControl/>
              <w:ind w:right="-666" w:rightChars="-317" w:firstLine="964" w:firstLineChars="400"/>
              <w:jc w:val="right"/>
              <w:rPr>
                <w:rFonts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时间</w:t>
            </w:r>
          </w:p>
        </w:tc>
        <w:tc>
          <w:tcPr>
            <w:tcW w:w="3110" w:type="dxa"/>
            <w:tcBorders>
              <w:top w:val="single" w:color="auto" w:sz="4" w:space="0"/>
            </w:tcBorders>
            <w:shd w:val="clear" w:color="auto" w:fill="auto"/>
            <w:vAlign w:val="center"/>
          </w:tcPr>
          <w:p w14:paraId="3B7A3F53">
            <w:pPr>
              <w:widowControl/>
              <w:ind w:right="-666" w:rightChars="-317" w:firstLine="964" w:firstLineChars="400"/>
              <w:jc w:val="left"/>
              <w:rPr>
                <w:rFonts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会议名称及日程</w:t>
            </w:r>
          </w:p>
        </w:tc>
        <w:tc>
          <w:tcPr>
            <w:tcW w:w="3202" w:type="dxa"/>
            <w:tcBorders>
              <w:top w:val="single" w:color="auto" w:sz="4" w:space="0"/>
            </w:tcBorders>
            <w:shd w:val="clear" w:color="auto" w:fill="auto"/>
            <w:vAlign w:val="center"/>
          </w:tcPr>
          <w:p w14:paraId="1679BDA3">
            <w:pPr>
              <w:widowControl/>
              <w:ind w:right="-666" w:rightChars="-317" w:firstLine="964" w:firstLineChars="400"/>
              <w:jc w:val="left"/>
              <w:rPr>
                <w:rFonts w:ascii="仿宋_GB2312" w:hAnsi="仿宋_GB2312" w:eastAsia="仿宋_GB2312" w:cs="仿宋_GB2312"/>
                <w:b/>
                <w:bCs/>
                <w:color w:val="000000"/>
                <w:kern w:val="0"/>
                <w:sz w:val="24"/>
                <w:szCs w:val="24"/>
              </w:rPr>
            </w:pPr>
            <w:r>
              <w:rPr>
                <w:rFonts w:hint="eastAsia" w:ascii="仿宋_GB2312" w:hAnsi="仿宋_GB2312" w:eastAsia="仿宋_GB2312" w:cs="仿宋_GB2312"/>
                <w:b/>
                <w:bCs/>
                <w:color w:val="000000"/>
                <w:kern w:val="0"/>
                <w:sz w:val="24"/>
                <w:szCs w:val="24"/>
              </w:rPr>
              <w:t>汇报人</w:t>
            </w:r>
          </w:p>
        </w:tc>
      </w:tr>
      <w:tr w14:paraId="2CCB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shd w:val="clear" w:color="auto" w:fill="auto"/>
            <w:noWrap/>
            <w:vAlign w:val="center"/>
          </w:tcPr>
          <w:p w14:paraId="0854C3DB">
            <w:pPr>
              <w:widowControl/>
              <w:jc w:val="center"/>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1</w:t>
            </w:r>
            <w:r>
              <w:rPr>
                <w:rFonts w:hint="eastAsia" w:ascii="仿宋_GB2312" w:hAnsi="仿宋_GB2312" w:eastAsia="仿宋_GB2312" w:cs="仿宋_GB2312"/>
                <w:color w:val="000000"/>
                <w:kern w:val="0"/>
                <w:sz w:val="24"/>
                <w:szCs w:val="24"/>
              </w:rPr>
              <w:t>1</w:t>
            </w:r>
            <w:r>
              <w:rPr>
                <w:rFonts w:ascii="仿宋_GB2312" w:hAnsi="仿宋_GB2312" w:eastAsia="仿宋_GB2312" w:cs="仿宋_GB2312"/>
                <w:color w:val="000000"/>
                <w:kern w:val="0"/>
                <w:sz w:val="24"/>
                <w:szCs w:val="24"/>
              </w:rPr>
              <w:t>月2</w:t>
            </w:r>
            <w:r>
              <w:rPr>
                <w:rFonts w:hint="eastAsia" w:ascii="仿宋_GB2312" w:hAnsi="仿宋_GB2312" w:eastAsia="仿宋_GB2312" w:cs="仿宋_GB2312"/>
                <w:color w:val="000000"/>
                <w:kern w:val="0"/>
                <w:sz w:val="24"/>
                <w:szCs w:val="24"/>
              </w:rPr>
              <w:t>9</w:t>
            </w:r>
            <w:r>
              <w:rPr>
                <w:rFonts w:ascii="仿宋_GB2312" w:hAnsi="仿宋_GB2312" w:eastAsia="仿宋_GB2312" w:cs="仿宋_GB2312"/>
                <w:color w:val="000000"/>
                <w:kern w:val="0"/>
                <w:sz w:val="24"/>
                <w:szCs w:val="24"/>
              </w:rPr>
              <w:t>日</w:t>
            </w:r>
          </w:p>
        </w:tc>
        <w:tc>
          <w:tcPr>
            <w:tcW w:w="973" w:type="dxa"/>
            <w:shd w:val="clear" w:color="auto" w:fill="auto"/>
            <w:vAlign w:val="center"/>
          </w:tcPr>
          <w:p w14:paraId="6F16730D">
            <w:pPr>
              <w:widowControl/>
              <w:jc w:val="center"/>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1号楼大厅　</w:t>
            </w:r>
          </w:p>
        </w:tc>
        <w:tc>
          <w:tcPr>
            <w:tcW w:w="0" w:type="auto"/>
            <w:shd w:val="clear" w:color="auto" w:fill="auto"/>
            <w:noWrap/>
            <w:vAlign w:val="center"/>
          </w:tcPr>
          <w:p w14:paraId="5419E669">
            <w:pPr>
              <w:widowControl/>
              <w:jc w:val="left"/>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10:00-18:00</w:t>
            </w:r>
          </w:p>
        </w:tc>
        <w:tc>
          <w:tcPr>
            <w:tcW w:w="3110" w:type="dxa"/>
            <w:shd w:val="clear" w:color="auto" w:fill="auto"/>
            <w:vAlign w:val="center"/>
          </w:tcPr>
          <w:p w14:paraId="65F9A1B1">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报</w:t>
            </w:r>
            <w:r>
              <w:rPr>
                <w:rFonts w:ascii="仿宋_GB2312" w:hAnsi="仿宋_GB2312" w:eastAsia="仿宋_GB2312" w:cs="仿宋_GB2312"/>
                <w:color w:val="000000"/>
                <w:kern w:val="0"/>
                <w:sz w:val="24"/>
                <w:szCs w:val="24"/>
              </w:rPr>
              <w:t xml:space="preserve">  </w:t>
            </w:r>
            <w:r>
              <w:rPr>
                <w:rFonts w:hint="eastAsia" w:ascii="仿宋_GB2312" w:hAnsi="仿宋_GB2312" w:eastAsia="仿宋_GB2312" w:cs="仿宋_GB2312"/>
                <w:color w:val="000000"/>
                <w:kern w:val="0"/>
                <w:sz w:val="24"/>
                <w:szCs w:val="24"/>
              </w:rPr>
              <w:t>到</w:t>
            </w:r>
          </w:p>
        </w:tc>
        <w:tc>
          <w:tcPr>
            <w:tcW w:w="3202" w:type="dxa"/>
            <w:shd w:val="clear" w:color="auto" w:fill="auto"/>
            <w:vAlign w:val="center"/>
          </w:tcPr>
          <w:p w14:paraId="79C9898B">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负责人：郭怡</w:t>
            </w:r>
          </w:p>
        </w:tc>
      </w:tr>
      <w:tr w14:paraId="1203F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vMerge w:val="restart"/>
            <w:shd w:val="clear" w:color="auto" w:fill="auto"/>
            <w:noWrap/>
            <w:vAlign w:val="center"/>
          </w:tcPr>
          <w:p w14:paraId="21876A4F">
            <w:pPr>
              <w:widowControl/>
              <w:jc w:val="center"/>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1</w:t>
            </w:r>
            <w:r>
              <w:rPr>
                <w:rFonts w:hint="eastAsia" w:ascii="仿宋_GB2312" w:hAnsi="仿宋_GB2312" w:eastAsia="仿宋_GB2312" w:cs="仿宋_GB2312"/>
                <w:color w:val="000000"/>
                <w:kern w:val="0"/>
                <w:sz w:val="24"/>
                <w:szCs w:val="24"/>
              </w:rPr>
              <w:t>1</w:t>
            </w:r>
            <w:r>
              <w:rPr>
                <w:rFonts w:ascii="仿宋_GB2312" w:hAnsi="仿宋_GB2312" w:eastAsia="仿宋_GB2312" w:cs="仿宋_GB2312"/>
                <w:color w:val="000000"/>
                <w:kern w:val="0"/>
                <w:sz w:val="24"/>
                <w:szCs w:val="24"/>
              </w:rPr>
              <w:t>月</w:t>
            </w:r>
            <w:r>
              <w:rPr>
                <w:rFonts w:hint="eastAsia" w:ascii="仿宋_GB2312" w:hAnsi="仿宋_GB2312" w:eastAsia="仿宋_GB2312" w:cs="仿宋_GB2312"/>
                <w:color w:val="000000"/>
                <w:kern w:val="0"/>
                <w:sz w:val="24"/>
                <w:szCs w:val="24"/>
              </w:rPr>
              <w:t>30</w:t>
            </w:r>
            <w:r>
              <w:rPr>
                <w:rFonts w:ascii="仿宋_GB2312" w:hAnsi="仿宋_GB2312" w:eastAsia="仿宋_GB2312" w:cs="仿宋_GB2312"/>
                <w:color w:val="000000"/>
                <w:kern w:val="0"/>
                <w:sz w:val="24"/>
                <w:szCs w:val="24"/>
              </w:rPr>
              <w:t>日</w:t>
            </w:r>
          </w:p>
        </w:tc>
        <w:tc>
          <w:tcPr>
            <w:tcW w:w="973" w:type="dxa"/>
            <w:vMerge w:val="restart"/>
            <w:shd w:val="clear" w:color="auto" w:fill="auto"/>
            <w:vAlign w:val="center"/>
          </w:tcPr>
          <w:p w14:paraId="6B754AEA">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餐东二楼会议室</w:t>
            </w:r>
          </w:p>
        </w:tc>
        <w:tc>
          <w:tcPr>
            <w:tcW w:w="7848" w:type="dxa"/>
            <w:gridSpan w:val="3"/>
            <w:shd w:val="clear" w:color="auto" w:fill="auto"/>
            <w:vAlign w:val="center"/>
          </w:tcPr>
          <w:p w14:paraId="45604189">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b/>
                <w:bCs/>
                <w:color w:val="000000"/>
                <w:kern w:val="0"/>
                <w:sz w:val="24"/>
                <w:szCs w:val="24"/>
              </w:rPr>
              <w:t>专题培训</w:t>
            </w:r>
            <w:r>
              <w:rPr>
                <w:rFonts w:ascii="仿宋_GB2312" w:hAnsi="仿宋_GB2312" w:eastAsia="仿宋_GB2312" w:cs="仿宋_GB2312"/>
                <w:b/>
                <w:bCs/>
                <w:color w:val="000000"/>
                <w:kern w:val="0"/>
                <w:sz w:val="24"/>
                <w:szCs w:val="24"/>
              </w:rPr>
              <w:t xml:space="preserve">   </w:t>
            </w:r>
            <w:r>
              <w:rPr>
                <w:rFonts w:hint="eastAsia" w:ascii="仿宋_GB2312" w:hAnsi="仿宋_GB2312" w:eastAsia="仿宋_GB2312" w:cs="仿宋_GB2312"/>
                <w:b/>
                <w:bCs/>
                <w:color w:val="000000"/>
                <w:kern w:val="0"/>
                <w:sz w:val="24"/>
                <w:szCs w:val="24"/>
              </w:rPr>
              <w:t>主持人：王永功</w:t>
            </w:r>
          </w:p>
        </w:tc>
      </w:tr>
      <w:tr w14:paraId="5879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vMerge w:val="continue"/>
            <w:vAlign w:val="center"/>
          </w:tcPr>
          <w:p w14:paraId="13112FF5">
            <w:pPr>
              <w:widowControl/>
              <w:jc w:val="left"/>
              <w:rPr>
                <w:rFonts w:ascii="仿宋_GB2312" w:hAnsi="仿宋_GB2312" w:eastAsia="仿宋_GB2312" w:cs="仿宋_GB2312"/>
                <w:color w:val="000000"/>
                <w:kern w:val="0"/>
                <w:sz w:val="24"/>
                <w:szCs w:val="24"/>
              </w:rPr>
            </w:pPr>
          </w:p>
        </w:tc>
        <w:tc>
          <w:tcPr>
            <w:tcW w:w="973" w:type="dxa"/>
            <w:vMerge w:val="continue"/>
            <w:shd w:val="clear" w:color="auto" w:fill="auto"/>
            <w:vAlign w:val="center"/>
          </w:tcPr>
          <w:p w14:paraId="5AB675C7">
            <w:pPr>
              <w:jc w:val="center"/>
              <w:rPr>
                <w:rFonts w:ascii="仿宋_GB2312" w:hAnsi="仿宋_GB2312" w:eastAsia="仿宋_GB2312" w:cs="仿宋_GB2312"/>
                <w:color w:val="000000"/>
                <w:kern w:val="0"/>
                <w:sz w:val="24"/>
                <w:szCs w:val="24"/>
              </w:rPr>
            </w:pPr>
          </w:p>
        </w:tc>
        <w:tc>
          <w:tcPr>
            <w:tcW w:w="1536" w:type="dxa"/>
            <w:shd w:val="clear" w:color="auto" w:fill="auto"/>
            <w:noWrap/>
            <w:vAlign w:val="center"/>
          </w:tcPr>
          <w:p w14:paraId="76B1A71D">
            <w:pPr>
              <w:widowControl/>
              <w:jc w:val="left"/>
              <w:rPr>
                <w:rFonts w:ascii="仿宋_GB2312" w:hAnsi="仿宋_GB2312" w:eastAsia="仿宋_GB2312" w:cs="仿宋_GB2312"/>
                <w:kern w:val="0"/>
                <w:sz w:val="24"/>
                <w:szCs w:val="24"/>
              </w:rPr>
            </w:pPr>
            <w:r>
              <w:rPr>
                <w:rFonts w:ascii="仿宋_GB2312" w:hAnsi="仿宋_GB2312" w:eastAsia="仿宋_GB2312" w:cs="仿宋_GB2312"/>
                <w:kern w:val="0"/>
                <w:sz w:val="24"/>
                <w:szCs w:val="24"/>
              </w:rPr>
              <w:t>08:30-08:35</w:t>
            </w:r>
          </w:p>
        </w:tc>
        <w:tc>
          <w:tcPr>
            <w:tcW w:w="3110" w:type="dxa"/>
            <w:shd w:val="clear" w:color="auto" w:fill="auto"/>
            <w:vAlign w:val="center"/>
          </w:tcPr>
          <w:p w14:paraId="295B15ED">
            <w:pPr>
              <w:widowControl/>
              <w:jc w:val="left"/>
              <w:rPr>
                <w:rFonts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河南省口腔医疗质量控制中心领导致辞</w:t>
            </w:r>
          </w:p>
        </w:tc>
        <w:tc>
          <w:tcPr>
            <w:tcW w:w="3202" w:type="dxa"/>
            <w:shd w:val="clear" w:color="auto" w:fill="auto"/>
            <w:vAlign w:val="center"/>
          </w:tcPr>
          <w:p w14:paraId="3A26FBC0">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朱娟芳</w:t>
            </w:r>
          </w:p>
          <w:p w14:paraId="2784BA56">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省专家委员会 副主任委员</w:t>
            </w:r>
          </w:p>
          <w:p w14:paraId="3F940272">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郑州大学第一附属医院</w:t>
            </w:r>
          </w:p>
        </w:tc>
      </w:tr>
      <w:tr w14:paraId="200A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vMerge w:val="continue"/>
            <w:vAlign w:val="center"/>
          </w:tcPr>
          <w:p w14:paraId="7845B6C1">
            <w:pPr>
              <w:widowControl/>
              <w:jc w:val="left"/>
              <w:rPr>
                <w:rFonts w:ascii="仿宋_GB2312" w:hAnsi="仿宋_GB2312" w:eastAsia="仿宋_GB2312" w:cs="仿宋_GB2312"/>
                <w:color w:val="000000"/>
                <w:kern w:val="0"/>
                <w:sz w:val="24"/>
                <w:szCs w:val="24"/>
              </w:rPr>
            </w:pPr>
          </w:p>
        </w:tc>
        <w:tc>
          <w:tcPr>
            <w:tcW w:w="973" w:type="dxa"/>
            <w:vMerge w:val="continue"/>
            <w:shd w:val="clear" w:color="auto" w:fill="auto"/>
            <w:vAlign w:val="center"/>
          </w:tcPr>
          <w:p w14:paraId="130947C5">
            <w:pPr>
              <w:jc w:val="center"/>
              <w:rPr>
                <w:rFonts w:ascii="仿宋_GB2312" w:hAnsi="仿宋_GB2312" w:eastAsia="仿宋_GB2312" w:cs="仿宋_GB2312"/>
                <w:color w:val="000000"/>
                <w:kern w:val="0"/>
                <w:sz w:val="24"/>
                <w:szCs w:val="24"/>
              </w:rPr>
            </w:pPr>
          </w:p>
        </w:tc>
        <w:tc>
          <w:tcPr>
            <w:tcW w:w="1536" w:type="dxa"/>
            <w:shd w:val="clear" w:color="auto" w:fill="auto"/>
            <w:noWrap/>
            <w:vAlign w:val="center"/>
          </w:tcPr>
          <w:p w14:paraId="7B348174">
            <w:pPr>
              <w:widowControl/>
              <w:jc w:val="left"/>
              <w:rPr>
                <w:rFonts w:ascii="仿宋_GB2312" w:hAnsi="仿宋_GB2312" w:eastAsia="仿宋_GB2312" w:cs="仿宋_GB2312"/>
                <w:color w:val="000000"/>
                <w:kern w:val="0"/>
                <w:sz w:val="24"/>
                <w:szCs w:val="24"/>
              </w:rPr>
            </w:pPr>
            <w:r>
              <w:rPr>
                <w:rFonts w:ascii="仿宋_GB2312" w:hAnsi="仿宋_GB2312" w:eastAsia="仿宋_GB2312" w:cs="仿宋_GB2312"/>
                <w:kern w:val="0"/>
                <w:sz w:val="24"/>
                <w:szCs w:val="24"/>
              </w:rPr>
              <w:t>08:</w:t>
            </w:r>
            <w:r>
              <w:rPr>
                <w:rFonts w:hint="eastAsia" w:ascii="仿宋_GB2312" w:hAnsi="仿宋_GB2312" w:eastAsia="仿宋_GB2312" w:cs="仿宋_GB2312"/>
                <w:kern w:val="0"/>
                <w:sz w:val="24"/>
                <w:szCs w:val="24"/>
              </w:rPr>
              <w:t>35</w:t>
            </w:r>
            <w:r>
              <w:rPr>
                <w:rFonts w:ascii="仿宋_GB2312" w:hAnsi="仿宋_GB2312" w:eastAsia="仿宋_GB2312" w:cs="仿宋_GB2312"/>
                <w:kern w:val="0"/>
                <w:sz w:val="24"/>
                <w:szCs w:val="24"/>
              </w:rPr>
              <w:t>-0</w:t>
            </w:r>
            <w:r>
              <w:rPr>
                <w:rFonts w:hint="eastAsia" w:ascii="仿宋_GB2312" w:hAnsi="仿宋_GB2312" w:eastAsia="仿宋_GB2312" w:cs="仿宋_GB2312"/>
                <w:kern w:val="0"/>
                <w:sz w:val="24"/>
                <w:szCs w:val="24"/>
              </w:rPr>
              <w:t>9</w:t>
            </w:r>
            <w:r>
              <w:rPr>
                <w:rFonts w:ascii="仿宋_GB2312" w:hAnsi="仿宋_GB2312" w:eastAsia="仿宋_GB2312" w:cs="仿宋_GB2312"/>
                <w:kern w:val="0"/>
                <w:sz w:val="24"/>
                <w:szCs w:val="24"/>
              </w:rPr>
              <w:t>:</w:t>
            </w:r>
            <w:r>
              <w:rPr>
                <w:rFonts w:hint="eastAsia" w:ascii="仿宋_GB2312" w:hAnsi="仿宋_GB2312" w:eastAsia="仿宋_GB2312" w:cs="仿宋_GB2312"/>
                <w:kern w:val="0"/>
                <w:sz w:val="24"/>
                <w:szCs w:val="24"/>
              </w:rPr>
              <w:t>20</w:t>
            </w:r>
          </w:p>
        </w:tc>
        <w:tc>
          <w:tcPr>
            <w:tcW w:w="3110" w:type="dxa"/>
            <w:shd w:val="clear" w:color="auto" w:fill="auto"/>
            <w:vAlign w:val="center"/>
          </w:tcPr>
          <w:p w14:paraId="0645BF4B">
            <w:pPr>
              <w:widowControl/>
              <w:jc w:val="left"/>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口腔数据上报相关平台及指标解读</w:t>
            </w:r>
          </w:p>
        </w:tc>
        <w:tc>
          <w:tcPr>
            <w:tcW w:w="3202" w:type="dxa"/>
            <w:shd w:val="clear" w:color="auto" w:fill="auto"/>
            <w:vAlign w:val="center"/>
          </w:tcPr>
          <w:p w14:paraId="446C84EE">
            <w:pPr>
              <w:widowControl/>
              <w:jc w:val="center"/>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程志芬</w:t>
            </w:r>
          </w:p>
          <w:p w14:paraId="19E66E56">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省专家委员会 秘书</w:t>
            </w:r>
          </w:p>
          <w:p w14:paraId="1A1B2DE2">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郑州大学第一附属医院</w:t>
            </w:r>
          </w:p>
        </w:tc>
      </w:tr>
      <w:tr w14:paraId="4928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vMerge w:val="continue"/>
            <w:vAlign w:val="center"/>
          </w:tcPr>
          <w:p w14:paraId="204D6DC4">
            <w:pPr>
              <w:widowControl/>
              <w:jc w:val="left"/>
              <w:rPr>
                <w:rFonts w:ascii="仿宋_GB2312" w:hAnsi="仿宋_GB2312" w:eastAsia="仿宋_GB2312" w:cs="仿宋_GB2312"/>
                <w:color w:val="000000"/>
                <w:kern w:val="0"/>
                <w:sz w:val="24"/>
                <w:szCs w:val="24"/>
              </w:rPr>
            </w:pPr>
          </w:p>
        </w:tc>
        <w:tc>
          <w:tcPr>
            <w:tcW w:w="973" w:type="dxa"/>
            <w:vMerge w:val="continue"/>
            <w:shd w:val="clear" w:color="auto" w:fill="auto"/>
            <w:vAlign w:val="center"/>
          </w:tcPr>
          <w:p w14:paraId="65408354">
            <w:pPr>
              <w:jc w:val="center"/>
              <w:rPr>
                <w:rFonts w:ascii="仿宋_GB2312" w:hAnsi="仿宋_GB2312" w:eastAsia="仿宋_GB2312" w:cs="仿宋_GB2312"/>
                <w:b/>
                <w:bCs/>
                <w:color w:val="000000"/>
                <w:kern w:val="0"/>
                <w:sz w:val="24"/>
                <w:szCs w:val="24"/>
              </w:rPr>
            </w:pPr>
          </w:p>
        </w:tc>
        <w:tc>
          <w:tcPr>
            <w:tcW w:w="7848" w:type="dxa"/>
            <w:gridSpan w:val="3"/>
            <w:shd w:val="clear" w:color="auto" w:fill="auto"/>
            <w:vAlign w:val="center"/>
          </w:tcPr>
          <w:p w14:paraId="0F41F533">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b/>
                <w:bCs/>
                <w:color w:val="000000"/>
                <w:kern w:val="0"/>
                <w:sz w:val="24"/>
                <w:szCs w:val="24"/>
              </w:rPr>
              <w:t>市级质控中心述职评价</w:t>
            </w:r>
            <w:r>
              <w:rPr>
                <w:rFonts w:ascii="仿宋_GB2312" w:hAnsi="仿宋_GB2312" w:eastAsia="仿宋_GB2312" w:cs="仿宋_GB2312"/>
                <w:b/>
                <w:bCs/>
                <w:color w:val="000000"/>
                <w:kern w:val="0"/>
                <w:sz w:val="24"/>
                <w:szCs w:val="24"/>
              </w:rPr>
              <w:t xml:space="preserve">   </w:t>
            </w:r>
            <w:r>
              <w:rPr>
                <w:rFonts w:hint="eastAsia" w:ascii="仿宋_GB2312" w:hAnsi="仿宋_GB2312" w:eastAsia="仿宋_GB2312" w:cs="仿宋_GB2312"/>
                <w:b/>
                <w:bCs/>
                <w:color w:val="000000"/>
                <w:kern w:val="0"/>
                <w:sz w:val="24"/>
                <w:szCs w:val="24"/>
              </w:rPr>
              <w:t>主持人：程志芬</w:t>
            </w:r>
          </w:p>
        </w:tc>
      </w:tr>
      <w:tr w14:paraId="6073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vMerge w:val="continue"/>
            <w:vAlign w:val="center"/>
          </w:tcPr>
          <w:p w14:paraId="2405A04D">
            <w:pPr>
              <w:widowControl/>
              <w:jc w:val="left"/>
              <w:rPr>
                <w:rFonts w:ascii="仿宋_GB2312" w:hAnsi="仿宋_GB2312" w:eastAsia="仿宋_GB2312" w:cs="仿宋_GB2312"/>
                <w:color w:val="000000"/>
                <w:kern w:val="0"/>
                <w:sz w:val="24"/>
                <w:szCs w:val="24"/>
              </w:rPr>
            </w:pPr>
          </w:p>
        </w:tc>
        <w:tc>
          <w:tcPr>
            <w:tcW w:w="973" w:type="dxa"/>
            <w:vMerge w:val="continue"/>
            <w:shd w:val="clear" w:color="auto" w:fill="auto"/>
            <w:vAlign w:val="center"/>
          </w:tcPr>
          <w:p w14:paraId="0DF939CC">
            <w:pPr>
              <w:widowControl/>
              <w:jc w:val="center"/>
              <w:rPr>
                <w:rFonts w:ascii="仿宋_GB2312" w:hAnsi="仿宋_GB2312" w:eastAsia="仿宋_GB2312" w:cs="仿宋_GB2312"/>
                <w:color w:val="000000"/>
                <w:kern w:val="0"/>
                <w:sz w:val="24"/>
                <w:szCs w:val="24"/>
              </w:rPr>
            </w:pPr>
          </w:p>
        </w:tc>
        <w:tc>
          <w:tcPr>
            <w:tcW w:w="0" w:type="auto"/>
            <w:shd w:val="clear" w:color="auto" w:fill="auto"/>
            <w:noWrap/>
            <w:vAlign w:val="center"/>
          </w:tcPr>
          <w:p w14:paraId="334A5FA3">
            <w:pPr>
              <w:widowControl/>
              <w:jc w:val="left"/>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9:30-15:50</w:t>
            </w:r>
          </w:p>
        </w:tc>
        <w:tc>
          <w:tcPr>
            <w:tcW w:w="3110" w:type="dxa"/>
            <w:shd w:val="clear" w:color="auto" w:fill="auto"/>
            <w:vAlign w:val="center"/>
          </w:tcPr>
          <w:p w14:paraId="4BB13102">
            <w:pPr>
              <w:widowControl/>
              <w:jc w:val="left"/>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各市级质控中心述职汇报</w:t>
            </w:r>
          </w:p>
        </w:tc>
        <w:tc>
          <w:tcPr>
            <w:tcW w:w="3202" w:type="dxa"/>
            <w:shd w:val="clear" w:color="auto" w:fill="auto"/>
            <w:noWrap/>
            <w:vAlign w:val="center"/>
          </w:tcPr>
          <w:p w14:paraId="029AA727">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市级质控中心</w:t>
            </w:r>
            <w:r>
              <w:rPr>
                <w:rFonts w:ascii="仿宋_GB2312" w:hAnsi="仿宋_GB2312" w:eastAsia="仿宋_GB2312" w:cs="仿宋_GB2312"/>
                <w:color w:val="000000"/>
                <w:kern w:val="0"/>
                <w:sz w:val="24"/>
                <w:szCs w:val="24"/>
              </w:rPr>
              <w:t xml:space="preserve"> </w:t>
            </w:r>
            <w:r>
              <w:rPr>
                <w:rFonts w:hint="eastAsia" w:ascii="仿宋_GB2312" w:hAnsi="仿宋_GB2312" w:eastAsia="仿宋_GB2312" w:cs="仿宋_GB2312"/>
                <w:color w:val="000000"/>
                <w:kern w:val="0"/>
                <w:sz w:val="24"/>
                <w:szCs w:val="24"/>
              </w:rPr>
              <w:t>主任委员</w:t>
            </w:r>
          </w:p>
        </w:tc>
      </w:tr>
      <w:tr w14:paraId="0AF9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vMerge w:val="continue"/>
            <w:vAlign w:val="center"/>
          </w:tcPr>
          <w:p w14:paraId="0C48CB8A">
            <w:pPr>
              <w:widowControl/>
              <w:jc w:val="left"/>
              <w:rPr>
                <w:rFonts w:ascii="仿宋_GB2312" w:hAnsi="仿宋_GB2312" w:eastAsia="仿宋_GB2312" w:cs="仿宋_GB2312"/>
                <w:color w:val="000000"/>
                <w:kern w:val="0"/>
                <w:sz w:val="24"/>
                <w:szCs w:val="24"/>
              </w:rPr>
            </w:pPr>
          </w:p>
        </w:tc>
        <w:tc>
          <w:tcPr>
            <w:tcW w:w="973" w:type="dxa"/>
            <w:vMerge w:val="continue"/>
            <w:vAlign w:val="center"/>
          </w:tcPr>
          <w:p w14:paraId="21776EAB">
            <w:pPr>
              <w:widowControl/>
              <w:jc w:val="left"/>
              <w:rPr>
                <w:rFonts w:ascii="仿宋_GB2312" w:hAnsi="仿宋_GB2312" w:eastAsia="仿宋_GB2312" w:cs="仿宋_GB2312"/>
                <w:color w:val="000000"/>
                <w:kern w:val="0"/>
                <w:sz w:val="24"/>
                <w:szCs w:val="24"/>
              </w:rPr>
            </w:pPr>
          </w:p>
        </w:tc>
        <w:tc>
          <w:tcPr>
            <w:tcW w:w="0" w:type="auto"/>
            <w:shd w:val="clear" w:color="auto" w:fill="auto"/>
            <w:noWrap/>
            <w:vAlign w:val="center"/>
          </w:tcPr>
          <w:p w14:paraId="76942234">
            <w:pPr>
              <w:widowControl/>
              <w:jc w:val="left"/>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1</w:t>
            </w:r>
            <w:r>
              <w:rPr>
                <w:rFonts w:hint="eastAsia" w:ascii="仿宋_GB2312" w:hAnsi="仿宋_GB2312" w:eastAsia="仿宋_GB2312" w:cs="仿宋_GB2312"/>
                <w:color w:val="000000"/>
                <w:kern w:val="0"/>
                <w:sz w:val="24"/>
                <w:szCs w:val="24"/>
              </w:rPr>
              <w:t>5</w:t>
            </w:r>
            <w:r>
              <w:rPr>
                <w:rFonts w:ascii="仿宋_GB2312" w:hAnsi="仿宋_GB2312" w:eastAsia="仿宋_GB2312" w:cs="仿宋_GB2312"/>
                <w:color w:val="000000"/>
                <w:kern w:val="0"/>
                <w:sz w:val="24"/>
                <w:szCs w:val="24"/>
              </w:rPr>
              <w:t>:</w:t>
            </w:r>
            <w:r>
              <w:rPr>
                <w:rFonts w:hint="eastAsia" w:ascii="仿宋_GB2312" w:hAnsi="仿宋_GB2312" w:eastAsia="仿宋_GB2312" w:cs="仿宋_GB2312"/>
                <w:color w:val="000000"/>
                <w:kern w:val="0"/>
                <w:sz w:val="24"/>
                <w:szCs w:val="24"/>
              </w:rPr>
              <w:t>5</w:t>
            </w:r>
            <w:r>
              <w:rPr>
                <w:rFonts w:ascii="仿宋_GB2312" w:hAnsi="仿宋_GB2312" w:eastAsia="仿宋_GB2312" w:cs="仿宋_GB2312"/>
                <w:color w:val="000000"/>
                <w:kern w:val="0"/>
                <w:sz w:val="24"/>
                <w:szCs w:val="24"/>
              </w:rPr>
              <w:t>0-1</w:t>
            </w:r>
            <w:r>
              <w:rPr>
                <w:rFonts w:hint="eastAsia" w:ascii="仿宋_GB2312" w:hAnsi="仿宋_GB2312" w:eastAsia="仿宋_GB2312" w:cs="仿宋_GB2312"/>
                <w:color w:val="000000"/>
                <w:kern w:val="0"/>
                <w:sz w:val="24"/>
                <w:szCs w:val="24"/>
              </w:rPr>
              <w:t>6</w:t>
            </w:r>
            <w:r>
              <w:rPr>
                <w:rFonts w:ascii="仿宋_GB2312" w:hAnsi="仿宋_GB2312" w:eastAsia="仿宋_GB2312" w:cs="仿宋_GB2312"/>
                <w:color w:val="000000"/>
                <w:kern w:val="0"/>
                <w:sz w:val="24"/>
                <w:szCs w:val="24"/>
              </w:rPr>
              <w:t>:</w:t>
            </w:r>
            <w:r>
              <w:rPr>
                <w:rFonts w:hint="eastAsia" w:ascii="仿宋_GB2312" w:hAnsi="仿宋_GB2312" w:eastAsia="仿宋_GB2312" w:cs="仿宋_GB2312"/>
                <w:color w:val="000000"/>
                <w:kern w:val="0"/>
                <w:sz w:val="24"/>
                <w:szCs w:val="24"/>
              </w:rPr>
              <w:t>0</w:t>
            </w:r>
            <w:r>
              <w:rPr>
                <w:rFonts w:ascii="仿宋_GB2312" w:hAnsi="仿宋_GB2312" w:eastAsia="仿宋_GB2312" w:cs="仿宋_GB2312"/>
                <w:color w:val="000000"/>
                <w:kern w:val="0"/>
                <w:sz w:val="24"/>
                <w:szCs w:val="24"/>
              </w:rPr>
              <w:t>0</w:t>
            </w:r>
          </w:p>
        </w:tc>
        <w:tc>
          <w:tcPr>
            <w:tcW w:w="3110" w:type="dxa"/>
            <w:shd w:val="clear" w:color="auto" w:fill="auto"/>
            <w:vAlign w:val="center"/>
          </w:tcPr>
          <w:p w14:paraId="0AD0400B">
            <w:pPr>
              <w:widowControl/>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会议总结</w:t>
            </w:r>
          </w:p>
        </w:tc>
        <w:tc>
          <w:tcPr>
            <w:tcW w:w="3202" w:type="dxa"/>
            <w:shd w:val="clear" w:color="auto" w:fill="auto"/>
            <w:vAlign w:val="center"/>
          </w:tcPr>
          <w:p w14:paraId="1CC5F482">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朱娟芳</w:t>
            </w:r>
            <w:r>
              <w:rPr>
                <w:rFonts w:ascii="仿宋_GB2312" w:hAnsi="仿宋_GB2312" w:eastAsia="仿宋_GB2312" w:cs="仿宋_GB2312"/>
                <w:color w:val="000000"/>
                <w:kern w:val="0"/>
                <w:sz w:val="24"/>
                <w:szCs w:val="24"/>
              </w:rPr>
              <w:t xml:space="preserve"> </w:t>
            </w:r>
          </w:p>
          <w:p w14:paraId="59A1EDB3">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省专家委员会 副主任委员</w:t>
            </w:r>
          </w:p>
          <w:p w14:paraId="7AA4D57B">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郑州大学第一附属医院</w:t>
            </w:r>
          </w:p>
        </w:tc>
      </w:tr>
      <w:tr w14:paraId="63646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800" w:type="dxa"/>
            <w:vMerge w:val="continue"/>
            <w:vAlign w:val="center"/>
          </w:tcPr>
          <w:p w14:paraId="3F445A6A">
            <w:pPr>
              <w:widowControl/>
              <w:jc w:val="left"/>
              <w:rPr>
                <w:rFonts w:ascii="仿宋_GB2312" w:hAnsi="仿宋_GB2312" w:eastAsia="仿宋_GB2312" w:cs="仿宋_GB2312"/>
                <w:color w:val="000000"/>
                <w:kern w:val="0"/>
                <w:sz w:val="24"/>
                <w:szCs w:val="24"/>
              </w:rPr>
            </w:pPr>
          </w:p>
        </w:tc>
        <w:tc>
          <w:tcPr>
            <w:tcW w:w="973" w:type="dxa"/>
            <w:vMerge w:val="continue"/>
            <w:vAlign w:val="center"/>
          </w:tcPr>
          <w:p w14:paraId="1BDFA030">
            <w:pPr>
              <w:widowControl/>
              <w:jc w:val="left"/>
              <w:rPr>
                <w:rFonts w:ascii="仿宋_GB2312" w:hAnsi="仿宋_GB2312" w:eastAsia="仿宋_GB2312" w:cs="仿宋_GB2312"/>
                <w:color w:val="000000"/>
                <w:kern w:val="0"/>
                <w:sz w:val="24"/>
                <w:szCs w:val="24"/>
              </w:rPr>
            </w:pPr>
          </w:p>
        </w:tc>
        <w:tc>
          <w:tcPr>
            <w:tcW w:w="0" w:type="auto"/>
            <w:shd w:val="clear" w:color="auto" w:fill="auto"/>
            <w:noWrap/>
            <w:vAlign w:val="center"/>
          </w:tcPr>
          <w:p w14:paraId="16978835">
            <w:pPr>
              <w:widowControl/>
              <w:jc w:val="left"/>
              <w:rPr>
                <w:rFonts w:ascii="仿宋_GB2312" w:hAnsi="仿宋_GB2312" w:eastAsia="仿宋_GB2312" w:cs="仿宋_GB2312"/>
                <w:color w:val="000000"/>
                <w:kern w:val="0"/>
                <w:sz w:val="24"/>
                <w:szCs w:val="24"/>
              </w:rPr>
            </w:pPr>
            <w:r>
              <w:rPr>
                <w:rFonts w:ascii="仿宋_GB2312" w:hAnsi="仿宋_GB2312" w:eastAsia="仿宋_GB2312" w:cs="仿宋_GB2312"/>
                <w:color w:val="000000"/>
                <w:kern w:val="0"/>
                <w:sz w:val="24"/>
                <w:szCs w:val="24"/>
              </w:rPr>
              <w:t>1</w:t>
            </w:r>
            <w:r>
              <w:rPr>
                <w:rFonts w:hint="eastAsia" w:ascii="仿宋_GB2312" w:hAnsi="仿宋_GB2312" w:eastAsia="仿宋_GB2312" w:cs="仿宋_GB2312"/>
                <w:color w:val="000000"/>
                <w:kern w:val="0"/>
                <w:sz w:val="24"/>
                <w:szCs w:val="24"/>
              </w:rPr>
              <w:t>6</w:t>
            </w:r>
            <w:r>
              <w:rPr>
                <w:rFonts w:ascii="仿宋_GB2312" w:hAnsi="仿宋_GB2312" w:eastAsia="仿宋_GB2312" w:cs="仿宋_GB2312"/>
                <w:color w:val="000000"/>
                <w:kern w:val="0"/>
                <w:sz w:val="24"/>
                <w:szCs w:val="24"/>
              </w:rPr>
              <w:t>:</w:t>
            </w:r>
            <w:r>
              <w:rPr>
                <w:rFonts w:hint="eastAsia" w:ascii="仿宋_GB2312" w:hAnsi="仿宋_GB2312" w:eastAsia="仿宋_GB2312" w:cs="仿宋_GB2312"/>
                <w:color w:val="000000"/>
                <w:kern w:val="0"/>
                <w:sz w:val="24"/>
                <w:szCs w:val="24"/>
              </w:rPr>
              <w:t>0</w:t>
            </w:r>
            <w:r>
              <w:rPr>
                <w:rFonts w:ascii="仿宋_GB2312" w:hAnsi="仿宋_GB2312" w:eastAsia="仿宋_GB2312" w:cs="仿宋_GB2312"/>
                <w:color w:val="000000"/>
                <w:kern w:val="0"/>
                <w:sz w:val="24"/>
                <w:szCs w:val="24"/>
              </w:rPr>
              <w:t>0</w:t>
            </w:r>
          </w:p>
        </w:tc>
        <w:tc>
          <w:tcPr>
            <w:tcW w:w="6312" w:type="dxa"/>
            <w:gridSpan w:val="2"/>
            <w:shd w:val="clear" w:color="auto" w:fill="auto"/>
            <w:vAlign w:val="center"/>
          </w:tcPr>
          <w:p w14:paraId="0742EF5D">
            <w:pPr>
              <w:widowControl/>
              <w:jc w:val="center"/>
              <w:rPr>
                <w:rFonts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结</w:t>
            </w:r>
            <w:r>
              <w:rPr>
                <w:rFonts w:ascii="仿宋_GB2312" w:hAnsi="仿宋_GB2312" w:eastAsia="仿宋_GB2312" w:cs="仿宋_GB2312"/>
                <w:color w:val="000000"/>
                <w:kern w:val="0"/>
                <w:sz w:val="24"/>
                <w:szCs w:val="24"/>
              </w:rPr>
              <w:t xml:space="preserve">  </w:t>
            </w:r>
            <w:r>
              <w:rPr>
                <w:rFonts w:hint="eastAsia" w:ascii="仿宋_GB2312" w:hAnsi="仿宋_GB2312" w:eastAsia="仿宋_GB2312" w:cs="仿宋_GB2312"/>
                <w:color w:val="000000"/>
                <w:kern w:val="0"/>
                <w:sz w:val="24"/>
                <w:szCs w:val="24"/>
              </w:rPr>
              <w:t>束</w:t>
            </w:r>
          </w:p>
        </w:tc>
      </w:tr>
    </w:tbl>
    <w:p w14:paraId="2F2AFAD1">
      <w:pPr>
        <w:rPr>
          <w:rFonts w:ascii="黑体" w:hAnsi="黑体" w:eastAsia="黑体"/>
          <w:sz w:val="32"/>
          <w:szCs w:val="32"/>
        </w:rPr>
      </w:pPr>
    </w:p>
    <w:p w14:paraId="0AE15B9E">
      <w:pPr>
        <w:rPr>
          <w:rFonts w:ascii="黑体" w:hAnsi="黑体" w:eastAsia="黑体"/>
          <w:sz w:val="32"/>
          <w:szCs w:val="32"/>
        </w:rPr>
      </w:pPr>
    </w:p>
    <w:p w14:paraId="4559DD86">
      <w:pPr>
        <w:rPr>
          <w:rFonts w:ascii="黑体" w:hAnsi="黑体" w:eastAsia="黑体"/>
          <w:sz w:val="32"/>
          <w:szCs w:val="32"/>
        </w:rPr>
        <w:sectPr>
          <w:footerReference r:id="rId3" w:type="default"/>
          <w:pgSz w:w="11906" w:h="16838"/>
          <w:pgMar w:top="1440" w:right="1558" w:bottom="1440" w:left="1800" w:header="851" w:footer="992" w:gutter="0"/>
          <w:cols w:space="425" w:num="1"/>
          <w:docGrid w:type="lines" w:linePitch="312" w:charSpace="0"/>
        </w:sectPr>
      </w:pPr>
    </w:p>
    <w:p w14:paraId="2240EB04">
      <w:pPr>
        <w:rPr>
          <w:rFonts w:ascii="黑体" w:hAnsi="黑体" w:eastAsia="黑体"/>
          <w:sz w:val="32"/>
          <w:szCs w:val="32"/>
        </w:rPr>
      </w:pPr>
      <w:r>
        <w:rPr>
          <w:rFonts w:hint="eastAsia" w:ascii="黑体" w:hAnsi="黑体" w:eastAsia="黑体"/>
          <w:sz w:val="32"/>
          <w:szCs w:val="32"/>
        </w:rPr>
        <w:t>附件2</w:t>
      </w:r>
    </w:p>
    <w:p w14:paraId="7879923B">
      <w:pPr>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市级口腔医疗质量控制中心述职评价细则表</w:t>
      </w:r>
    </w:p>
    <w:p w14:paraId="6D3AD700">
      <w:pPr>
        <w:spacing w:line="560" w:lineRule="exact"/>
        <w:jc w:val="center"/>
        <w:rPr>
          <w:rFonts w:ascii="方正小标宋_GBK" w:eastAsia="方正小标宋_GBK"/>
          <w:bCs/>
          <w:sz w:val="44"/>
          <w:szCs w:val="44"/>
        </w:rPr>
      </w:pPr>
      <w:r>
        <w:rPr>
          <w:rFonts w:hint="eastAsia" w:ascii="宋体" w:hAnsi="宋体" w:eastAsia="宋体" w:cs="宋体"/>
          <w:b/>
          <w:sz w:val="44"/>
          <w:szCs w:val="44"/>
        </w:rPr>
        <w:t>（满分100分）</w:t>
      </w:r>
    </w:p>
    <w:p w14:paraId="137434D6">
      <w:pPr>
        <w:widowControl/>
        <w:jc w:val="left"/>
        <w:rPr>
          <w:rFonts w:ascii="黑体" w:hAnsi="黑体" w:eastAsia="黑体"/>
          <w:sz w:val="32"/>
          <w:szCs w:val="32"/>
        </w:rPr>
      </w:pPr>
    </w:p>
    <w:p w14:paraId="4BD7ABF9">
      <w:pPr>
        <w:ind w:firstLine="280" w:firstLineChars="100"/>
        <w:rPr>
          <w:rFonts w:ascii="黑体" w:hAnsi="黑体" w:eastAsia="黑体"/>
          <w:sz w:val="32"/>
          <w:szCs w:val="32"/>
        </w:rPr>
      </w:pPr>
      <w:r>
        <w:rPr>
          <w:rFonts w:hint="eastAsia" w:ascii="楷体_GB2312" w:hAnsi="楷体_GB2312" w:eastAsia="楷体_GB2312" w:cs="楷体_GB2312"/>
          <w:sz w:val="28"/>
          <w:szCs w:val="28"/>
        </w:rPr>
        <w:t xml:space="preserve">质控中心名称：                       得分情况：（  ）分               评审人：   </w:t>
      </w:r>
    </w:p>
    <w:tbl>
      <w:tblPr>
        <w:tblStyle w:val="8"/>
        <w:tblW w:w="14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3"/>
        <w:gridCol w:w="2635"/>
        <w:gridCol w:w="4815"/>
        <w:gridCol w:w="3401"/>
        <w:gridCol w:w="990"/>
        <w:gridCol w:w="1155"/>
      </w:tblGrid>
      <w:tr w14:paraId="417B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903" w:type="dxa"/>
            <w:shd w:val="clear" w:color="auto" w:fill="auto"/>
            <w:vAlign w:val="center"/>
          </w:tcPr>
          <w:p w14:paraId="2861EAB4">
            <w:pPr>
              <w:pStyle w:val="16"/>
              <w:jc w:val="center"/>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考核项目</w:t>
            </w:r>
          </w:p>
        </w:tc>
        <w:tc>
          <w:tcPr>
            <w:tcW w:w="2635" w:type="dxa"/>
            <w:shd w:val="clear" w:color="auto" w:fill="auto"/>
            <w:vAlign w:val="center"/>
          </w:tcPr>
          <w:p w14:paraId="47EB2851">
            <w:pPr>
              <w:pStyle w:val="16"/>
              <w:jc w:val="center"/>
              <w:rPr>
                <w:rFonts w:ascii="仿宋_GB2312" w:hAnsi="仿宋_GB2312" w:eastAsia="仿宋_GB2312" w:cs="仿宋_GB2312"/>
                <w:b/>
                <w:bCs/>
                <w:sz w:val="21"/>
                <w:szCs w:val="21"/>
              </w:rPr>
            </w:pPr>
            <w:r>
              <w:rPr>
                <w:rFonts w:hint="eastAsia" w:ascii="仿宋_GB2312" w:hAnsi="仿宋_GB2312" w:eastAsia="仿宋_GB2312" w:cs="仿宋_GB2312"/>
                <w:b/>
                <w:bCs/>
                <w:sz w:val="21"/>
                <w:szCs w:val="21"/>
              </w:rPr>
              <w:t>考核内容</w:t>
            </w:r>
          </w:p>
        </w:tc>
        <w:tc>
          <w:tcPr>
            <w:tcW w:w="4815" w:type="dxa"/>
            <w:shd w:val="clear" w:color="auto" w:fill="auto"/>
            <w:vAlign w:val="center"/>
          </w:tcPr>
          <w:p w14:paraId="0E3B5AE3">
            <w:pPr>
              <w:widowControl/>
              <w:jc w:val="center"/>
              <w:textAlignment w:val="center"/>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kern w:val="0"/>
                <w:szCs w:val="21"/>
              </w:rPr>
              <w:t>评价方式和评分标准</w:t>
            </w:r>
          </w:p>
        </w:tc>
        <w:tc>
          <w:tcPr>
            <w:tcW w:w="3401" w:type="dxa"/>
            <w:vAlign w:val="center"/>
          </w:tcPr>
          <w:p w14:paraId="5CB832E2">
            <w:pPr>
              <w:widowControl/>
              <w:jc w:val="center"/>
              <w:textAlignment w:val="center"/>
              <w:rPr>
                <w:rFonts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汇报要求</w:t>
            </w:r>
          </w:p>
          <w:p w14:paraId="43C345A8">
            <w:pPr>
              <w:widowControl/>
              <w:jc w:val="center"/>
              <w:textAlignment w:val="center"/>
              <w:rPr>
                <w:rFonts w:ascii="仿宋_GB2312" w:hAnsi="仿宋_GB2312" w:eastAsia="仿宋_GB2312" w:cs="仿宋_GB2312"/>
                <w:b/>
                <w:bCs/>
                <w:color w:val="000000"/>
                <w:kern w:val="0"/>
                <w:szCs w:val="21"/>
              </w:rPr>
            </w:pPr>
            <w:r>
              <w:rPr>
                <w:rFonts w:hint="eastAsia" w:ascii="仿宋_GB2312" w:hAnsi="仿宋_GB2312" w:eastAsia="仿宋_GB2312" w:cs="仿宋_GB2312"/>
                <w:b/>
                <w:bCs/>
                <w:color w:val="000000"/>
                <w:kern w:val="0"/>
                <w:szCs w:val="21"/>
              </w:rPr>
              <w:t>（如有相关记录，按下面要求展示）</w:t>
            </w:r>
          </w:p>
        </w:tc>
        <w:tc>
          <w:tcPr>
            <w:tcW w:w="990" w:type="dxa"/>
            <w:shd w:val="clear" w:color="auto" w:fill="auto"/>
            <w:noWrap/>
            <w:vAlign w:val="center"/>
          </w:tcPr>
          <w:p w14:paraId="68CB8F04">
            <w:pPr>
              <w:widowControl/>
              <w:jc w:val="center"/>
              <w:textAlignment w:val="center"/>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kern w:val="0"/>
                <w:szCs w:val="21"/>
              </w:rPr>
              <w:t>分值</w:t>
            </w:r>
          </w:p>
        </w:tc>
        <w:tc>
          <w:tcPr>
            <w:tcW w:w="1155" w:type="dxa"/>
            <w:shd w:val="clear" w:color="auto" w:fill="auto"/>
            <w:noWrap/>
            <w:vAlign w:val="center"/>
          </w:tcPr>
          <w:p w14:paraId="0437D9B1">
            <w:pPr>
              <w:widowControl/>
              <w:jc w:val="center"/>
              <w:textAlignment w:val="center"/>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kern w:val="0"/>
                <w:szCs w:val="21"/>
              </w:rPr>
              <w:t>得分</w:t>
            </w:r>
          </w:p>
        </w:tc>
      </w:tr>
      <w:tr w14:paraId="3CFA8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restart"/>
            <w:shd w:val="clear" w:color="auto" w:fill="auto"/>
            <w:vAlign w:val="center"/>
          </w:tcPr>
          <w:p w14:paraId="21A04D49">
            <w:pPr>
              <w:widowControl/>
              <w:jc w:val="center"/>
              <w:textAlignment w:val="center"/>
              <w:rPr>
                <w:rFonts w:ascii="仿宋_GB2312" w:hAnsi="仿宋_GB2312" w:eastAsia="仿宋_GB2312" w:cs="仿宋_GB2312"/>
                <w:szCs w:val="21"/>
              </w:rPr>
            </w:pPr>
            <w:r>
              <w:rPr>
                <w:rFonts w:ascii="仿宋_GB2312" w:hAnsi="仿宋_GB2312" w:eastAsia="仿宋_GB2312" w:cs="仿宋_GB2312"/>
                <w:color w:val="000000"/>
                <w:kern w:val="0"/>
                <w:szCs w:val="21"/>
              </w:rPr>
              <w:t>1.</w:t>
            </w:r>
            <w:r>
              <w:rPr>
                <w:rFonts w:hint="eastAsia" w:ascii="仿宋_GB2312" w:hAnsi="仿宋_GB2312" w:eastAsia="仿宋_GB2312" w:cs="仿宋_GB2312"/>
                <w:szCs w:val="21"/>
              </w:rPr>
              <w:t>工作规划、计划</w:t>
            </w:r>
          </w:p>
          <w:p w14:paraId="6886C0FE">
            <w:pPr>
              <w:widowControl/>
              <w:jc w:val="center"/>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w:t>
            </w:r>
            <w:r>
              <w:rPr>
                <w:rFonts w:ascii="仿宋_GB2312" w:hAnsi="仿宋_GB2312" w:eastAsia="仿宋_GB2312" w:cs="仿宋_GB2312"/>
                <w:szCs w:val="21"/>
              </w:rPr>
              <w:t>20</w:t>
            </w:r>
            <w:r>
              <w:rPr>
                <w:rFonts w:hint="eastAsia" w:ascii="仿宋_GB2312" w:hAnsi="仿宋_GB2312" w:eastAsia="仿宋_GB2312" w:cs="仿宋_GB2312"/>
                <w:szCs w:val="21"/>
              </w:rPr>
              <w:t>分）</w:t>
            </w:r>
          </w:p>
        </w:tc>
        <w:tc>
          <w:tcPr>
            <w:tcW w:w="2635" w:type="dxa"/>
            <w:vAlign w:val="center"/>
          </w:tcPr>
          <w:p w14:paraId="7087E661">
            <w:pPr>
              <w:widowControl/>
              <w:ind w:left="227" w:leftChars="-15" w:hanging="258" w:hangingChars="123"/>
              <w:textAlignment w:val="center"/>
              <w:rPr>
                <w:rFonts w:ascii="仿宋_GB2312" w:hAnsi="仿宋_GB2312" w:eastAsia="仿宋_GB2312" w:cs="仿宋_GB2312"/>
                <w:szCs w:val="21"/>
              </w:rPr>
            </w:pPr>
            <w:r>
              <w:rPr>
                <w:rFonts w:ascii="仿宋_GB2312" w:hAnsi="仿宋_GB2312" w:eastAsia="仿宋_GB2312" w:cs="仿宋_GB2312"/>
                <w:szCs w:val="21"/>
              </w:rPr>
              <w:t>1.1</w:t>
            </w:r>
            <w:r>
              <w:rPr>
                <w:rFonts w:hint="eastAsia" w:ascii="仿宋_GB2312" w:hAnsi="仿宋_GB2312" w:eastAsia="仿宋_GB2312" w:cs="仿宋_GB2312"/>
                <w:szCs w:val="21"/>
              </w:rPr>
              <w:t>本市质控工作规划情况</w:t>
            </w:r>
          </w:p>
        </w:tc>
        <w:tc>
          <w:tcPr>
            <w:tcW w:w="4815" w:type="dxa"/>
            <w:vAlign w:val="center"/>
          </w:tcPr>
          <w:p w14:paraId="651FA672">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1.1.1</w:t>
            </w:r>
            <w:r>
              <w:rPr>
                <w:rFonts w:hint="eastAsia" w:ascii="仿宋_GB2312" w:hAnsi="仿宋_GB2312" w:eastAsia="仿宋_GB2312" w:cs="仿宋_GB2312"/>
                <w:szCs w:val="21"/>
              </w:rPr>
              <w:t>有明确的质控工作中长期规划（4年），定位清晰，规划合理。酌情给分，满分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6DD960DD">
            <w:pPr>
              <w:widowControl/>
              <w:textAlignment w:val="center"/>
              <w:rPr>
                <w:rFonts w:ascii="仿宋_GB2312" w:hAnsi="仿宋_GB2312" w:eastAsia="仿宋_GB2312" w:cs="仿宋_GB2312"/>
                <w:color w:val="000000"/>
                <w:szCs w:val="21"/>
              </w:rPr>
            </w:pPr>
            <w:r>
              <w:rPr>
                <w:rFonts w:hint="eastAsia" w:ascii="仿宋_GB2312" w:hAnsi="仿宋_GB2312" w:eastAsia="仿宋_GB2312" w:cs="仿宋_GB2312"/>
                <w:szCs w:val="21"/>
              </w:rPr>
              <w:t>展示质控工作规划并介绍。</w:t>
            </w:r>
          </w:p>
        </w:tc>
        <w:tc>
          <w:tcPr>
            <w:tcW w:w="990" w:type="dxa"/>
            <w:shd w:val="clear" w:color="auto" w:fill="auto"/>
            <w:noWrap/>
            <w:vAlign w:val="center"/>
          </w:tcPr>
          <w:p w14:paraId="767B8C9B">
            <w:pPr>
              <w:widowControl/>
              <w:jc w:val="center"/>
              <w:textAlignment w:val="center"/>
              <w:rPr>
                <w:rFonts w:ascii="仿宋_GB2312" w:hAnsi="仿宋_GB2312" w:eastAsia="仿宋_GB2312" w:cs="仿宋_GB2312"/>
                <w:color w:val="000000"/>
                <w:szCs w:val="21"/>
              </w:rPr>
            </w:pPr>
            <w:r>
              <w:rPr>
                <w:rFonts w:ascii="仿宋_GB2312" w:hAnsi="仿宋_GB2312" w:eastAsia="仿宋_GB2312" w:cs="仿宋_GB2312"/>
                <w:color w:val="000000"/>
                <w:szCs w:val="21"/>
              </w:rPr>
              <w:t>5</w:t>
            </w:r>
          </w:p>
        </w:tc>
        <w:tc>
          <w:tcPr>
            <w:tcW w:w="1155" w:type="dxa"/>
            <w:shd w:val="clear" w:color="auto" w:fill="auto"/>
            <w:noWrap/>
            <w:vAlign w:val="center"/>
          </w:tcPr>
          <w:p w14:paraId="5981D101">
            <w:pPr>
              <w:jc w:val="center"/>
              <w:rPr>
                <w:rFonts w:ascii="仿宋_GB2312" w:hAnsi="仿宋_GB2312" w:eastAsia="仿宋_GB2312" w:cs="仿宋_GB2312"/>
                <w:color w:val="000000"/>
                <w:szCs w:val="21"/>
              </w:rPr>
            </w:pPr>
          </w:p>
        </w:tc>
      </w:tr>
      <w:tr w14:paraId="71146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31EE16A4">
            <w:pPr>
              <w:widowControl/>
              <w:jc w:val="center"/>
              <w:textAlignment w:val="center"/>
              <w:rPr>
                <w:rFonts w:ascii="仿宋_GB2312" w:hAnsi="仿宋_GB2312" w:eastAsia="仿宋_GB2312" w:cs="仿宋_GB2312"/>
                <w:color w:val="000000"/>
                <w:kern w:val="0"/>
                <w:szCs w:val="21"/>
              </w:rPr>
            </w:pPr>
          </w:p>
        </w:tc>
        <w:tc>
          <w:tcPr>
            <w:tcW w:w="2635" w:type="dxa"/>
            <w:vMerge w:val="restart"/>
            <w:vAlign w:val="center"/>
          </w:tcPr>
          <w:p w14:paraId="570235CE">
            <w:pPr>
              <w:widowControl/>
              <w:ind w:left="227" w:leftChars="-15" w:hanging="258" w:hangingChars="123"/>
              <w:textAlignment w:val="center"/>
              <w:rPr>
                <w:rFonts w:ascii="仿宋_GB2312" w:hAnsi="仿宋_GB2312" w:eastAsia="仿宋_GB2312" w:cs="仿宋_GB2312"/>
                <w:szCs w:val="21"/>
              </w:rPr>
            </w:pPr>
            <w:r>
              <w:rPr>
                <w:rFonts w:ascii="仿宋_GB2312" w:hAnsi="仿宋_GB2312" w:eastAsia="仿宋_GB2312" w:cs="仿宋_GB2312"/>
                <w:szCs w:val="21"/>
              </w:rPr>
              <w:t>1.2</w:t>
            </w:r>
            <w:r>
              <w:rPr>
                <w:rFonts w:hint="eastAsia" w:ascii="仿宋_GB2312" w:hAnsi="仿宋_GB2312" w:eastAsia="仿宋_GB2312" w:cs="仿宋_GB2312"/>
                <w:szCs w:val="21"/>
              </w:rPr>
              <w:t>年度工作计划制定情况及完成情况</w:t>
            </w:r>
          </w:p>
        </w:tc>
        <w:tc>
          <w:tcPr>
            <w:tcW w:w="4815" w:type="dxa"/>
            <w:vAlign w:val="center"/>
          </w:tcPr>
          <w:p w14:paraId="690548B8">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1.2.1</w:t>
            </w:r>
            <w:r>
              <w:rPr>
                <w:rFonts w:hint="eastAsia" w:ascii="仿宋_GB2312" w:hAnsi="仿宋_GB2312" w:eastAsia="仿宋_GB2312" w:cs="仿宋_GB2312"/>
                <w:szCs w:val="21"/>
              </w:rPr>
              <w:t>制定年度工作计划，年度计划目标明确，措施可行。酌情给分，满分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2CE41367">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展示年度工作计划。</w:t>
            </w:r>
          </w:p>
        </w:tc>
        <w:tc>
          <w:tcPr>
            <w:tcW w:w="990" w:type="dxa"/>
            <w:shd w:val="clear" w:color="auto" w:fill="auto"/>
            <w:noWrap/>
            <w:vAlign w:val="center"/>
          </w:tcPr>
          <w:p w14:paraId="7D32E503">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29408D1D">
            <w:pPr>
              <w:jc w:val="center"/>
              <w:rPr>
                <w:rFonts w:ascii="仿宋_GB2312" w:hAnsi="仿宋_GB2312" w:eastAsia="仿宋_GB2312" w:cs="仿宋_GB2312"/>
                <w:color w:val="000000"/>
                <w:szCs w:val="21"/>
              </w:rPr>
            </w:pPr>
          </w:p>
        </w:tc>
      </w:tr>
      <w:tr w14:paraId="031B6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5BC3A26E">
            <w:pPr>
              <w:widowControl/>
              <w:jc w:val="center"/>
              <w:textAlignment w:val="center"/>
              <w:rPr>
                <w:rFonts w:ascii="仿宋_GB2312" w:hAnsi="仿宋_GB2312" w:eastAsia="仿宋_GB2312" w:cs="仿宋_GB2312"/>
                <w:color w:val="000000"/>
                <w:kern w:val="0"/>
                <w:szCs w:val="21"/>
              </w:rPr>
            </w:pPr>
          </w:p>
        </w:tc>
        <w:tc>
          <w:tcPr>
            <w:tcW w:w="2635" w:type="dxa"/>
            <w:vMerge w:val="continue"/>
            <w:vAlign w:val="center"/>
          </w:tcPr>
          <w:p w14:paraId="3ECAC415">
            <w:pPr>
              <w:widowControl/>
              <w:ind w:left="543" w:leftChars="13" w:hanging="516" w:hangingChars="246"/>
              <w:textAlignment w:val="center"/>
              <w:rPr>
                <w:rFonts w:ascii="仿宋_GB2312" w:hAnsi="仿宋_GB2312" w:eastAsia="仿宋_GB2312" w:cs="仿宋_GB2312"/>
                <w:szCs w:val="21"/>
              </w:rPr>
            </w:pPr>
          </w:p>
        </w:tc>
        <w:tc>
          <w:tcPr>
            <w:tcW w:w="4815" w:type="dxa"/>
            <w:vAlign w:val="center"/>
          </w:tcPr>
          <w:p w14:paraId="0422CF3A">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1.2.2</w:t>
            </w:r>
            <w:r>
              <w:rPr>
                <w:rFonts w:hint="eastAsia" w:ascii="仿宋_GB2312" w:hAnsi="仿宋_GB2312" w:eastAsia="仿宋_GB2312" w:cs="仿宋_GB2312"/>
                <w:szCs w:val="21"/>
              </w:rPr>
              <w:t>年度工作计划完成情况。酌情给分，满分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1F1B637A">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展示工作计划完成进度。</w:t>
            </w:r>
          </w:p>
        </w:tc>
        <w:tc>
          <w:tcPr>
            <w:tcW w:w="990" w:type="dxa"/>
            <w:shd w:val="clear" w:color="auto" w:fill="auto"/>
            <w:noWrap/>
            <w:vAlign w:val="center"/>
          </w:tcPr>
          <w:p w14:paraId="4D391916">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4F57A4C9">
            <w:pPr>
              <w:jc w:val="center"/>
              <w:rPr>
                <w:rFonts w:ascii="仿宋_GB2312" w:hAnsi="仿宋_GB2312" w:eastAsia="仿宋_GB2312" w:cs="仿宋_GB2312"/>
                <w:color w:val="000000"/>
                <w:szCs w:val="21"/>
              </w:rPr>
            </w:pPr>
          </w:p>
        </w:tc>
      </w:tr>
      <w:tr w14:paraId="4FD1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54682170">
            <w:pPr>
              <w:jc w:val="center"/>
              <w:rPr>
                <w:rFonts w:ascii="仿宋_GB2312" w:hAnsi="仿宋_GB2312" w:eastAsia="仿宋_GB2312" w:cs="仿宋_GB2312"/>
                <w:color w:val="000000"/>
                <w:szCs w:val="21"/>
              </w:rPr>
            </w:pPr>
          </w:p>
        </w:tc>
        <w:tc>
          <w:tcPr>
            <w:tcW w:w="2635" w:type="dxa"/>
            <w:vAlign w:val="center"/>
          </w:tcPr>
          <w:p w14:paraId="0CD600FA">
            <w:pPr>
              <w:widowControl/>
              <w:ind w:left="227" w:leftChars="-15" w:hanging="258" w:hangingChars="123"/>
              <w:textAlignment w:val="center"/>
              <w:rPr>
                <w:rFonts w:ascii="仿宋_GB2312" w:hAnsi="仿宋_GB2312" w:eastAsia="仿宋_GB2312" w:cs="仿宋_GB2312"/>
                <w:szCs w:val="21"/>
              </w:rPr>
            </w:pPr>
            <w:r>
              <w:rPr>
                <w:rFonts w:ascii="仿宋_GB2312" w:hAnsi="仿宋_GB2312" w:eastAsia="仿宋_GB2312" w:cs="仿宋_GB2312"/>
                <w:szCs w:val="21"/>
              </w:rPr>
              <w:t>1.3</w:t>
            </w:r>
            <w:r>
              <w:rPr>
                <w:rFonts w:hint="eastAsia" w:ascii="仿宋_GB2312" w:hAnsi="仿宋_GB2312" w:eastAsia="仿宋_GB2312" w:cs="仿宋_GB2312"/>
                <w:szCs w:val="21"/>
              </w:rPr>
              <w:t>召开本市质控工作会议情况</w:t>
            </w:r>
          </w:p>
        </w:tc>
        <w:tc>
          <w:tcPr>
            <w:tcW w:w="4815" w:type="dxa"/>
            <w:vAlign w:val="center"/>
          </w:tcPr>
          <w:p w14:paraId="6FA16F31">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1.3.1</w:t>
            </w:r>
            <w:r>
              <w:rPr>
                <w:rFonts w:hint="eastAsia" w:ascii="仿宋_GB2312" w:hAnsi="仿宋_GB2312" w:eastAsia="仿宋_GB2312" w:cs="仿宋_GB2312"/>
                <w:szCs w:val="21"/>
              </w:rPr>
              <w:t>本年至少召开</w:t>
            </w:r>
            <w:r>
              <w:rPr>
                <w:rFonts w:ascii="仿宋_GB2312" w:hAnsi="仿宋_GB2312" w:eastAsia="仿宋_GB2312" w:cs="仿宋_GB2312"/>
                <w:szCs w:val="21"/>
              </w:rPr>
              <w:t>1</w:t>
            </w:r>
            <w:r>
              <w:rPr>
                <w:rFonts w:hint="eastAsia" w:ascii="仿宋_GB2312" w:hAnsi="仿宋_GB2312" w:eastAsia="仿宋_GB2312" w:cs="仿宋_GB2312"/>
                <w:szCs w:val="21"/>
              </w:rPr>
              <w:t>次质控工作会议。酌情给分，满分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0681BE83">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展示会议通知、会议照片。</w:t>
            </w:r>
          </w:p>
        </w:tc>
        <w:tc>
          <w:tcPr>
            <w:tcW w:w="990" w:type="dxa"/>
            <w:shd w:val="clear" w:color="auto" w:fill="auto"/>
            <w:noWrap/>
            <w:vAlign w:val="center"/>
          </w:tcPr>
          <w:p w14:paraId="24AE161E">
            <w:pPr>
              <w:widowControl/>
              <w:jc w:val="center"/>
              <w:textAlignment w:val="center"/>
              <w:rPr>
                <w:rFonts w:ascii="仿宋_GB2312" w:hAnsi="仿宋_GB2312" w:eastAsia="仿宋_GB2312" w:cs="仿宋_GB2312"/>
                <w:color w:val="00000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3D8BBC0C">
            <w:pPr>
              <w:jc w:val="center"/>
              <w:rPr>
                <w:rFonts w:ascii="仿宋_GB2312" w:hAnsi="仿宋_GB2312" w:eastAsia="仿宋_GB2312" w:cs="仿宋_GB2312"/>
                <w:color w:val="000000"/>
                <w:szCs w:val="21"/>
              </w:rPr>
            </w:pPr>
          </w:p>
        </w:tc>
      </w:tr>
      <w:tr w14:paraId="41656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restart"/>
            <w:shd w:val="clear" w:color="auto" w:fill="auto"/>
            <w:vAlign w:val="center"/>
          </w:tcPr>
          <w:p w14:paraId="64956CD6">
            <w:pPr>
              <w:widowControl/>
              <w:jc w:val="center"/>
              <w:textAlignment w:val="center"/>
              <w:rPr>
                <w:rFonts w:ascii="仿宋_GB2312" w:hAnsi="仿宋_GB2312" w:eastAsia="仿宋_GB2312" w:cs="仿宋_GB2312"/>
                <w:szCs w:val="21"/>
              </w:rPr>
            </w:pPr>
            <w:r>
              <w:rPr>
                <w:rFonts w:ascii="仿宋_GB2312" w:hAnsi="仿宋_GB2312" w:eastAsia="仿宋_GB2312" w:cs="仿宋_GB2312"/>
                <w:color w:val="000000"/>
                <w:kern w:val="0"/>
                <w:szCs w:val="21"/>
              </w:rPr>
              <w:t>2.</w:t>
            </w:r>
            <w:r>
              <w:rPr>
                <w:rFonts w:hint="eastAsia" w:ascii="仿宋_GB2312" w:hAnsi="仿宋_GB2312" w:eastAsia="仿宋_GB2312" w:cs="仿宋_GB2312"/>
                <w:szCs w:val="21"/>
              </w:rPr>
              <w:t>工作情况</w:t>
            </w:r>
          </w:p>
          <w:p w14:paraId="2BC42C12">
            <w:pPr>
              <w:widowControl/>
              <w:jc w:val="center"/>
              <w:textAlignment w:val="center"/>
              <w:rPr>
                <w:rFonts w:ascii="仿宋_GB2312" w:hAnsi="仿宋_GB2312" w:eastAsia="仿宋_GB2312" w:cs="仿宋_GB2312"/>
                <w:color w:val="000000"/>
                <w:szCs w:val="21"/>
              </w:rPr>
            </w:pPr>
            <w:r>
              <w:rPr>
                <w:rFonts w:hint="eastAsia" w:ascii="仿宋_GB2312" w:hAnsi="仿宋_GB2312" w:eastAsia="仿宋_GB2312" w:cs="仿宋_GB2312"/>
                <w:szCs w:val="21"/>
              </w:rPr>
              <w:t>（</w:t>
            </w:r>
            <w:r>
              <w:rPr>
                <w:rFonts w:ascii="仿宋_GB2312" w:hAnsi="仿宋_GB2312" w:eastAsia="仿宋_GB2312" w:cs="仿宋_GB2312"/>
                <w:szCs w:val="21"/>
              </w:rPr>
              <w:t>55</w:t>
            </w:r>
            <w:r>
              <w:rPr>
                <w:rFonts w:hint="eastAsia" w:ascii="仿宋_GB2312" w:hAnsi="仿宋_GB2312" w:eastAsia="仿宋_GB2312" w:cs="仿宋_GB2312"/>
                <w:szCs w:val="21"/>
              </w:rPr>
              <w:t>分）</w:t>
            </w:r>
          </w:p>
        </w:tc>
        <w:tc>
          <w:tcPr>
            <w:tcW w:w="2635" w:type="dxa"/>
            <w:vMerge w:val="restart"/>
            <w:shd w:val="clear" w:color="auto" w:fill="auto"/>
            <w:vAlign w:val="center"/>
          </w:tcPr>
          <w:p w14:paraId="72E18D02">
            <w:pPr>
              <w:widowControl/>
              <w:ind w:left="227" w:leftChars="-15" w:hanging="258" w:hangingChars="123"/>
              <w:textAlignment w:val="center"/>
              <w:rPr>
                <w:rFonts w:ascii="仿宋_GB2312" w:hAnsi="仿宋_GB2312" w:eastAsia="仿宋_GB2312" w:cs="仿宋_GB2312"/>
                <w:szCs w:val="21"/>
              </w:rPr>
            </w:pPr>
            <w:r>
              <w:rPr>
                <w:rFonts w:ascii="仿宋_GB2312" w:hAnsi="仿宋_GB2312" w:eastAsia="仿宋_GB2312" w:cs="仿宋_GB2312"/>
                <w:szCs w:val="21"/>
              </w:rPr>
              <w:t>2.1</w:t>
            </w:r>
            <w:r>
              <w:rPr>
                <w:rFonts w:hint="eastAsia" w:ascii="仿宋_GB2312" w:hAnsi="仿宋_GB2312" w:eastAsia="仿宋_GB2312" w:cs="仿宋_GB2312"/>
                <w:szCs w:val="21"/>
              </w:rPr>
              <w:t>年度质控工作改进目标落实、改进情况（重点汇报内容）</w:t>
            </w:r>
          </w:p>
        </w:tc>
        <w:tc>
          <w:tcPr>
            <w:tcW w:w="4815" w:type="dxa"/>
            <w:vAlign w:val="center"/>
          </w:tcPr>
          <w:p w14:paraId="70F9D6DE">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2.1.1</w:t>
            </w:r>
            <w:r>
              <w:rPr>
                <w:rFonts w:hint="eastAsia" w:ascii="仿宋_GB2312" w:hAnsi="仿宋_GB2312" w:eastAsia="仿宋_GB2312" w:cs="仿宋_GB2312"/>
                <w:szCs w:val="21"/>
              </w:rPr>
              <w:t>掌握本专业年度质控工作改进目标相关情况，准确理解并阐述国家</w:t>
            </w:r>
            <w:r>
              <w:rPr>
                <w:rFonts w:ascii="仿宋_GB2312" w:hAnsi="仿宋_GB2312" w:eastAsia="仿宋_GB2312" w:cs="仿宋_GB2312"/>
                <w:szCs w:val="21"/>
              </w:rPr>
              <w:t>/省级质控</w:t>
            </w:r>
            <w:r>
              <w:rPr>
                <w:rFonts w:hint="eastAsia" w:ascii="仿宋_GB2312" w:hAnsi="仿宋_GB2312" w:eastAsia="仿宋_GB2312" w:cs="仿宋_GB2312"/>
                <w:szCs w:val="21"/>
              </w:rPr>
              <w:t>工作改进目标，并</w:t>
            </w:r>
            <w:r>
              <w:rPr>
                <w:rFonts w:hint="eastAsia" w:ascii="仿宋_GB2312" w:hAnsi="仿宋_GB2312" w:eastAsia="仿宋_GB2312" w:cs="仿宋_GB2312"/>
                <w:color w:val="000000"/>
                <w:kern w:val="0"/>
                <w:szCs w:val="21"/>
              </w:rPr>
              <w:t>准确阐述全市</w:t>
            </w:r>
            <w:r>
              <w:rPr>
                <w:rFonts w:ascii="仿宋_GB2312" w:hAnsi="仿宋_GB2312" w:eastAsia="仿宋_GB2312" w:cs="仿宋_GB2312"/>
                <w:color w:val="000000"/>
                <w:kern w:val="0"/>
                <w:szCs w:val="21"/>
              </w:rPr>
              <w:t>/哨点</w:t>
            </w:r>
            <w:r>
              <w:rPr>
                <w:rFonts w:hint="eastAsia" w:ascii="仿宋_GB2312" w:hAnsi="仿宋_GB2312" w:eastAsia="仿宋_GB2312" w:cs="仿宋_GB2312"/>
                <w:color w:val="000000"/>
                <w:kern w:val="0"/>
                <w:szCs w:val="21"/>
              </w:rPr>
              <w:t>医院</w:t>
            </w:r>
            <w:r>
              <w:rPr>
                <w:rFonts w:ascii="仿宋_GB2312" w:hAnsi="仿宋_GB2312" w:eastAsia="仿宋_GB2312" w:cs="仿宋_GB2312"/>
                <w:color w:val="000000"/>
                <w:kern w:val="0"/>
                <w:szCs w:val="21"/>
              </w:rPr>
              <w:t>质控</w:t>
            </w:r>
            <w:r>
              <w:rPr>
                <w:rFonts w:hint="eastAsia" w:ascii="仿宋_GB2312" w:hAnsi="仿宋_GB2312" w:eastAsia="仿宋_GB2312" w:cs="仿宋_GB2312"/>
                <w:color w:val="000000"/>
                <w:kern w:val="0"/>
                <w:szCs w:val="21"/>
              </w:rPr>
              <w:t>工作改进目标现状</w:t>
            </w:r>
            <w:r>
              <w:rPr>
                <w:rFonts w:hint="eastAsia" w:ascii="仿宋_GB2312" w:hAnsi="仿宋_GB2312" w:eastAsia="仿宋_GB2312" w:cs="仿宋_GB2312"/>
                <w:szCs w:val="21"/>
              </w:rPr>
              <w:t>。酌情给分，满分</w:t>
            </w:r>
            <w:r>
              <w:rPr>
                <w:rFonts w:ascii="仿宋_GB2312" w:hAnsi="仿宋_GB2312" w:eastAsia="仿宋_GB2312" w:cs="仿宋_GB2312"/>
                <w:szCs w:val="21"/>
              </w:rPr>
              <w:t>10</w:t>
            </w:r>
            <w:r>
              <w:rPr>
                <w:rFonts w:hint="eastAsia" w:ascii="仿宋_GB2312" w:hAnsi="仿宋_GB2312" w:eastAsia="仿宋_GB2312" w:cs="仿宋_GB2312"/>
                <w:szCs w:val="21"/>
              </w:rPr>
              <w:t>分。</w:t>
            </w:r>
          </w:p>
        </w:tc>
        <w:tc>
          <w:tcPr>
            <w:tcW w:w="3401" w:type="dxa"/>
            <w:vAlign w:val="center"/>
          </w:tcPr>
          <w:p w14:paraId="5882EC9F">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展示改进目标及评估的佐证材料等。</w:t>
            </w:r>
          </w:p>
        </w:tc>
        <w:tc>
          <w:tcPr>
            <w:tcW w:w="990" w:type="dxa"/>
            <w:shd w:val="clear" w:color="auto" w:fill="auto"/>
            <w:noWrap/>
            <w:vAlign w:val="center"/>
          </w:tcPr>
          <w:p w14:paraId="564DD37E">
            <w:pPr>
              <w:widowControl/>
              <w:jc w:val="center"/>
              <w:textAlignment w:val="center"/>
              <w:rPr>
                <w:rFonts w:ascii="仿宋_GB2312" w:hAnsi="仿宋_GB2312" w:eastAsia="仿宋_GB2312" w:cs="仿宋_GB2312"/>
                <w:color w:val="000000"/>
                <w:szCs w:val="21"/>
              </w:rPr>
            </w:pPr>
            <w:r>
              <w:rPr>
                <w:rFonts w:ascii="仿宋_GB2312" w:hAnsi="仿宋_GB2312" w:eastAsia="仿宋_GB2312" w:cs="仿宋_GB2312"/>
                <w:color w:val="000000"/>
                <w:kern w:val="0"/>
                <w:szCs w:val="21"/>
              </w:rPr>
              <w:t>10</w:t>
            </w:r>
          </w:p>
        </w:tc>
        <w:tc>
          <w:tcPr>
            <w:tcW w:w="1155" w:type="dxa"/>
            <w:shd w:val="clear" w:color="auto" w:fill="auto"/>
            <w:noWrap/>
            <w:vAlign w:val="center"/>
          </w:tcPr>
          <w:p w14:paraId="73730576">
            <w:pPr>
              <w:jc w:val="center"/>
              <w:rPr>
                <w:rFonts w:ascii="仿宋_GB2312" w:hAnsi="仿宋_GB2312" w:eastAsia="仿宋_GB2312" w:cs="仿宋_GB2312"/>
                <w:color w:val="000000"/>
                <w:szCs w:val="21"/>
              </w:rPr>
            </w:pPr>
          </w:p>
        </w:tc>
      </w:tr>
      <w:tr w14:paraId="443F9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0890DF49">
            <w:pPr>
              <w:jc w:val="center"/>
              <w:rPr>
                <w:rFonts w:ascii="仿宋_GB2312" w:hAnsi="仿宋_GB2312" w:eastAsia="仿宋_GB2312" w:cs="仿宋_GB2312"/>
                <w:color w:val="000000"/>
                <w:szCs w:val="21"/>
              </w:rPr>
            </w:pPr>
          </w:p>
        </w:tc>
        <w:tc>
          <w:tcPr>
            <w:tcW w:w="2635" w:type="dxa"/>
            <w:vMerge w:val="continue"/>
            <w:shd w:val="clear" w:color="auto" w:fill="auto"/>
            <w:vAlign w:val="center"/>
          </w:tcPr>
          <w:p w14:paraId="52BBC5FF">
            <w:pPr>
              <w:widowControl/>
              <w:ind w:left="420" w:hanging="420" w:hangingChars="200"/>
              <w:textAlignment w:val="center"/>
              <w:rPr>
                <w:rFonts w:ascii="仿宋_GB2312" w:hAnsi="仿宋_GB2312" w:eastAsia="仿宋_GB2312" w:cs="仿宋_GB2312"/>
                <w:color w:val="000000"/>
                <w:szCs w:val="21"/>
              </w:rPr>
            </w:pPr>
          </w:p>
        </w:tc>
        <w:tc>
          <w:tcPr>
            <w:tcW w:w="4815" w:type="dxa"/>
            <w:vAlign w:val="center"/>
          </w:tcPr>
          <w:p w14:paraId="1CBA1CA0">
            <w:pPr>
              <w:widowControl/>
              <w:ind w:left="543" w:leftChars="13" w:hanging="516" w:hangingChars="246"/>
              <w:textAlignment w:val="center"/>
              <w:rPr>
                <w:rFonts w:ascii="仿宋_GB2312" w:hAnsi="仿宋_GB2312" w:eastAsia="仿宋_GB2312" w:cs="仿宋_GB2312"/>
                <w:color w:val="000000"/>
                <w:kern w:val="0"/>
                <w:szCs w:val="21"/>
              </w:rPr>
            </w:pPr>
            <w:r>
              <w:rPr>
                <w:rFonts w:ascii="仿宋_GB2312" w:hAnsi="仿宋_GB2312" w:eastAsia="仿宋_GB2312" w:cs="仿宋_GB2312"/>
                <w:szCs w:val="21"/>
              </w:rPr>
              <w:t>2.1.2</w:t>
            </w:r>
            <w:r>
              <w:rPr>
                <w:rFonts w:hint="eastAsia" w:ascii="仿宋_GB2312" w:hAnsi="仿宋_GB2312" w:eastAsia="仿宋_GB2312" w:cs="仿宋_GB2312"/>
                <w:szCs w:val="21"/>
              </w:rPr>
              <w:t>围绕质控工作改进目标，结合全市实际情况</w:t>
            </w:r>
            <w:r>
              <w:rPr>
                <w:rFonts w:ascii="仿宋_GB2312" w:hAnsi="仿宋_GB2312" w:eastAsia="仿宋_GB2312" w:cs="仿宋_GB2312"/>
                <w:szCs w:val="21"/>
              </w:rPr>
              <w:t xml:space="preserve"> , </w:t>
            </w:r>
            <w:r>
              <w:rPr>
                <w:rFonts w:hint="eastAsia" w:ascii="仿宋_GB2312" w:hAnsi="仿宋_GB2312" w:eastAsia="仿宋_GB2312" w:cs="仿宋_GB2312"/>
                <w:szCs w:val="21"/>
              </w:rPr>
              <w:t>制定本专业指导评价计划、培训计划等。酌情给分，满分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1A91C8AF">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展示指导评价计划</w:t>
            </w:r>
            <w:r>
              <w:rPr>
                <w:rFonts w:ascii="仿宋_GB2312" w:hAnsi="仿宋_GB2312" w:eastAsia="仿宋_GB2312" w:cs="仿宋_GB2312"/>
                <w:szCs w:val="21"/>
              </w:rPr>
              <w:t>/方案/细则，培训计划/方案</w:t>
            </w:r>
          </w:p>
        </w:tc>
        <w:tc>
          <w:tcPr>
            <w:tcW w:w="990" w:type="dxa"/>
            <w:shd w:val="clear" w:color="auto" w:fill="auto"/>
            <w:noWrap/>
            <w:vAlign w:val="center"/>
          </w:tcPr>
          <w:p w14:paraId="1FCD9983">
            <w:pPr>
              <w:widowControl/>
              <w:jc w:val="center"/>
              <w:textAlignment w:val="center"/>
              <w:rPr>
                <w:rFonts w:ascii="仿宋_GB2312" w:hAnsi="仿宋_GB2312" w:eastAsia="仿宋_GB2312" w:cs="仿宋_GB2312"/>
                <w:color w:val="00000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62ED5F97">
            <w:pPr>
              <w:jc w:val="center"/>
              <w:rPr>
                <w:rFonts w:ascii="仿宋_GB2312" w:hAnsi="仿宋_GB2312" w:eastAsia="仿宋_GB2312" w:cs="仿宋_GB2312"/>
                <w:color w:val="000000"/>
                <w:szCs w:val="21"/>
              </w:rPr>
            </w:pPr>
          </w:p>
        </w:tc>
      </w:tr>
      <w:tr w14:paraId="3CC2D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56377AA7">
            <w:pPr>
              <w:jc w:val="center"/>
              <w:rPr>
                <w:rFonts w:ascii="仿宋_GB2312" w:hAnsi="仿宋_GB2312" w:eastAsia="仿宋_GB2312" w:cs="仿宋_GB2312"/>
                <w:color w:val="000000"/>
                <w:szCs w:val="21"/>
              </w:rPr>
            </w:pPr>
          </w:p>
        </w:tc>
        <w:tc>
          <w:tcPr>
            <w:tcW w:w="2635" w:type="dxa"/>
            <w:vMerge w:val="continue"/>
            <w:shd w:val="clear" w:color="auto" w:fill="auto"/>
            <w:vAlign w:val="center"/>
          </w:tcPr>
          <w:p w14:paraId="370A8098">
            <w:pPr>
              <w:widowControl/>
              <w:ind w:left="420" w:hanging="420" w:hangingChars="200"/>
              <w:textAlignment w:val="center"/>
              <w:rPr>
                <w:rFonts w:ascii="仿宋_GB2312" w:hAnsi="仿宋_GB2312" w:eastAsia="仿宋_GB2312" w:cs="仿宋_GB2312"/>
                <w:color w:val="000000"/>
                <w:kern w:val="0"/>
                <w:szCs w:val="21"/>
              </w:rPr>
            </w:pPr>
          </w:p>
        </w:tc>
        <w:tc>
          <w:tcPr>
            <w:tcW w:w="4815" w:type="dxa"/>
            <w:vAlign w:val="center"/>
          </w:tcPr>
          <w:p w14:paraId="421B12AF">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2.1.3</w:t>
            </w:r>
            <w:r>
              <w:rPr>
                <w:rFonts w:hint="eastAsia" w:ascii="仿宋_GB2312" w:hAnsi="仿宋_GB2312" w:eastAsia="仿宋_GB2312" w:cs="仿宋_GB2312"/>
                <w:szCs w:val="21"/>
              </w:rPr>
              <w:t>质控工作改进目标的培训情况。酌情给分，满分</w:t>
            </w:r>
            <w:r>
              <w:rPr>
                <w:rFonts w:ascii="仿宋_GB2312" w:hAnsi="仿宋_GB2312" w:eastAsia="仿宋_GB2312" w:cs="仿宋_GB2312"/>
                <w:szCs w:val="21"/>
              </w:rPr>
              <w:t>10</w:t>
            </w:r>
            <w:r>
              <w:rPr>
                <w:rFonts w:hint="eastAsia" w:ascii="仿宋_GB2312" w:hAnsi="仿宋_GB2312" w:eastAsia="仿宋_GB2312" w:cs="仿宋_GB2312"/>
                <w:szCs w:val="21"/>
              </w:rPr>
              <w:t>分。</w:t>
            </w:r>
          </w:p>
        </w:tc>
        <w:tc>
          <w:tcPr>
            <w:tcW w:w="3401" w:type="dxa"/>
            <w:vAlign w:val="center"/>
          </w:tcPr>
          <w:p w14:paraId="700CE631">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展示培训班通知、影像或图片资料。</w:t>
            </w:r>
          </w:p>
        </w:tc>
        <w:tc>
          <w:tcPr>
            <w:tcW w:w="990" w:type="dxa"/>
            <w:shd w:val="clear" w:color="auto" w:fill="auto"/>
            <w:noWrap/>
            <w:vAlign w:val="center"/>
          </w:tcPr>
          <w:p w14:paraId="2CE3BA55">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10</w:t>
            </w:r>
          </w:p>
        </w:tc>
        <w:tc>
          <w:tcPr>
            <w:tcW w:w="1155" w:type="dxa"/>
            <w:shd w:val="clear" w:color="auto" w:fill="auto"/>
            <w:noWrap/>
            <w:vAlign w:val="center"/>
          </w:tcPr>
          <w:p w14:paraId="64EACC7D">
            <w:pPr>
              <w:jc w:val="center"/>
              <w:rPr>
                <w:rFonts w:ascii="仿宋_GB2312" w:hAnsi="仿宋_GB2312" w:eastAsia="仿宋_GB2312" w:cs="仿宋_GB2312"/>
                <w:color w:val="000000"/>
                <w:szCs w:val="21"/>
              </w:rPr>
            </w:pPr>
          </w:p>
        </w:tc>
      </w:tr>
      <w:tr w14:paraId="11ECD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423220D3">
            <w:pPr>
              <w:jc w:val="center"/>
              <w:rPr>
                <w:rFonts w:ascii="仿宋_GB2312" w:hAnsi="仿宋_GB2312" w:eastAsia="仿宋_GB2312" w:cs="仿宋_GB2312"/>
                <w:color w:val="000000"/>
                <w:szCs w:val="21"/>
              </w:rPr>
            </w:pPr>
          </w:p>
        </w:tc>
        <w:tc>
          <w:tcPr>
            <w:tcW w:w="2635" w:type="dxa"/>
            <w:vMerge w:val="continue"/>
            <w:shd w:val="clear" w:color="auto" w:fill="auto"/>
            <w:vAlign w:val="center"/>
          </w:tcPr>
          <w:p w14:paraId="4131FD32">
            <w:pPr>
              <w:widowControl/>
              <w:ind w:left="420" w:hanging="420" w:hangingChars="200"/>
              <w:textAlignment w:val="center"/>
              <w:rPr>
                <w:rFonts w:ascii="仿宋_GB2312" w:hAnsi="仿宋_GB2312" w:eastAsia="仿宋_GB2312" w:cs="仿宋_GB2312"/>
                <w:color w:val="000000"/>
                <w:kern w:val="0"/>
                <w:szCs w:val="21"/>
              </w:rPr>
            </w:pPr>
          </w:p>
        </w:tc>
        <w:tc>
          <w:tcPr>
            <w:tcW w:w="4815" w:type="dxa"/>
            <w:vAlign w:val="center"/>
          </w:tcPr>
          <w:p w14:paraId="532E4A35">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2.1.4</w:t>
            </w:r>
            <w:r>
              <w:rPr>
                <w:rFonts w:hint="eastAsia" w:ascii="仿宋_GB2312" w:hAnsi="仿宋_GB2312" w:eastAsia="仿宋_GB2312" w:cs="仿宋_GB2312"/>
                <w:szCs w:val="21"/>
              </w:rPr>
              <w:t>质控工作改进目标的指导评价。有指导评价通知、影像或图片、总结报告。酌情给分，满分</w:t>
            </w:r>
            <w:r>
              <w:rPr>
                <w:rFonts w:ascii="仿宋_GB2312" w:hAnsi="仿宋_GB2312" w:eastAsia="仿宋_GB2312" w:cs="仿宋_GB2312"/>
                <w:szCs w:val="21"/>
              </w:rPr>
              <w:t>10</w:t>
            </w:r>
            <w:r>
              <w:rPr>
                <w:rFonts w:hint="eastAsia" w:ascii="仿宋_GB2312" w:hAnsi="仿宋_GB2312" w:eastAsia="仿宋_GB2312" w:cs="仿宋_GB2312"/>
                <w:szCs w:val="21"/>
              </w:rPr>
              <w:t>分。</w:t>
            </w:r>
          </w:p>
        </w:tc>
        <w:tc>
          <w:tcPr>
            <w:tcW w:w="3401" w:type="dxa"/>
            <w:vAlign w:val="center"/>
          </w:tcPr>
          <w:p w14:paraId="02AEC144">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展示指导评价通知、影像或图片、总结报告资料。</w:t>
            </w:r>
          </w:p>
        </w:tc>
        <w:tc>
          <w:tcPr>
            <w:tcW w:w="990" w:type="dxa"/>
            <w:shd w:val="clear" w:color="auto" w:fill="auto"/>
            <w:noWrap/>
            <w:vAlign w:val="center"/>
          </w:tcPr>
          <w:p w14:paraId="73FE7120">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10</w:t>
            </w:r>
          </w:p>
        </w:tc>
        <w:tc>
          <w:tcPr>
            <w:tcW w:w="1155" w:type="dxa"/>
            <w:shd w:val="clear" w:color="auto" w:fill="auto"/>
            <w:noWrap/>
            <w:vAlign w:val="center"/>
          </w:tcPr>
          <w:p w14:paraId="79C09111">
            <w:pPr>
              <w:jc w:val="center"/>
              <w:rPr>
                <w:rFonts w:ascii="仿宋_GB2312" w:hAnsi="仿宋_GB2312" w:eastAsia="仿宋_GB2312" w:cs="仿宋_GB2312"/>
                <w:color w:val="000000"/>
                <w:szCs w:val="21"/>
              </w:rPr>
            </w:pPr>
          </w:p>
        </w:tc>
      </w:tr>
      <w:tr w14:paraId="6FC2B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044F90AC">
            <w:pPr>
              <w:jc w:val="center"/>
              <w:rPr>
                <w:rFonts w:ascii="仿宋_GB2312" w:hAnsi="仿宋_GB2312" w:eastAsia="仿宋_GB2312" w:cs="仿宋_GB2312"/>
                <w:color w:val="000000"/>
                <w:szCs w:val="21"/>
              </w:rPr>
            </w:pPr>
          </w:p>
        </w:tc>
        <w:tc>
          <w:tcPr>
            <w:tcW w:w="2635" w:type="dxa"/>
            <w:vMerge w:val="continue"/>
            <w:shd w:val="clear" w:color="auto" w:fill="auto"/>
            <w:vAlign w:val="center"/>
          </w:tcPr>
          <w:p w14:paraId="7B300824">
            <w:pPr>
              <w:widowControl/>
              <w:ind w:left="420" w:hanging="420" w:hangingChars="200"/>
              <w:textAlignment w:val="center"/>
              <w:rPr>
                <w:rFonts w:ascii="仿宋_GB2312" w:hAnsi="仿宋_GB2312" w:eastAsia="仿宋_GB2312" w:cs="仿宋_GB2312"/>
                <w:color w:val="000000"/>
                <w:kern w:val="0"/>
                <w:szCs w:val="21"/>
              </w:rPr>
            </w:pPr>
          </w:p>
        </w:tc>
        <w:tc>
          <w:tcPr>
            <w:tcW w:w="4815" w:type="dxa"/>
            <w:vAlign w:val="center"/>
          </w:tcPr>
          <w:p w14:paraId="57DE6371">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2.1.5</w:t>
            </w:r>
            <w:r>
              <w:rPr>
                <w:rFonts w:hint="eastAsia" w:ascii="仿宋_GB2312" w:hAnsi="仿宋_GB2312" w:eastAsia="仿宋_GB2312" w:cs="仿宋_GB2312"/>
                <w:szCs w:val="21"/>
              </w:rPr>
              <w:t>质控工作改进目标的改进后成效。酌情给分，满分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026B7EAB">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提供改进相关佐证材料。包括数据、评价等。</w:t>
            </w:r>
          </w:p>
        </w:tc>
        <w:tc>
          <w:tcPr>
            <w:tcW w:w="990" w:type="dxa"/>
            <w:shd w:val="clear" w:color="auto" w:fill="auto"/>
            <w:noWrap/>
            <w:vAlign w:val="center"/>
          </w:tcPr>
          <w:p w14:paraId="5420D479">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39829110">
            <w:pPr>
              <w:jc w:val="center"/>
              <w:rPr>
                <w:rFonts w:ascii="仿宋_GB2312" w:hAnsi="仿宋_GB2312" w:eastAsia="仿宋_GB2312" w:cs="仿宋_GB2312"/>
                <w:color w:val="000000"/>
                <w:szCs w:val="21"/>
              </w:rPr>
            </w:pPr>
          </w:p>
        </w:tc>
      </w:tr>
      <w:tr w14:paraId="3F20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0896353A">
            <w:pPr>
              <w:jc w:val="center"/>
              <w:rPr>
                <w:rFonts w:ascii="仿宋_GB2312" w:hAnsi="仿宋_GB2312" w:eastAsia="仿宋_GB2312" w:cs="仿宋_GB2312"/>
                <w:color w:val="000000"/>
                <w:szCs w:val="21"/>
              </w:rPr>
            </w:pPr>
          </w:p>
        </w:tc>
        <w:tc>
          <w:tcPr>
            <w:tcW w:w="2635" w:type="dxa"/>
            <w:vMerge w:val="restart"/>
            <w:shd w:val="clear" w:color="auto" w:fill="auto"/>
            <w:vAlign w:val="center"/>
          </w:tcPr>
          <w:p w14:paraId="5C2A102E">
            <w:pPr>
              <w:widowControl/>
              <w:ind w:left="227" w:leftChars="-15" w:hanging="258" w:hangingChars="123"/>
              <w:textAlignment w:val="center"/>
              <w:rPr>
                <w:rFonts w:ascii="仿宋_GB2312" w:hAnsi="仿宋_GB2312" w:eastAsia="仿宋_GB2312" w:cs="仿宋_GB2312"/>
                <w:color w:val="000000"/>
                <w:kern w:val="0"/>
                <w:szCs w:val="21"/>
              </w:rPr>
            </w:pPr>
            <w:r>
              <w:rPr>
                <w:rFonts w:ascii="仿宋_GB2312" w:hAnsi="仿宋_GB2312" w:eastAsia="仿宋_GB2312" w:cs="仿宋_GB2312"/>
                <w:szCs w:val="21"/>
              </w:rPr>
              <w:t>2.2</w:t>
            </w:r>
            <w:r>
              <w:rPr>
                <w:rFonts w:hint="eastAsia" w:ascii="仿宋_GB2312" w:hAnsi="仿宋_GB2312" w:eastAsia="仿宋_GB2312" w:cs="仿宋_GB2312"/>
                <w:szCs w:val="21"/>
              </w:rPr>
              <w:t>建立上级、下级质控工作网络；质控信息反馈，质控工作指导情况。</w:t>
            </w:r>
          </w:p>
        </w:tc>
        <w:tc>
          <w:tcPr>
            <w:tcW w:w="4815" w:type="dxa"/>
            <w:vAlign w:val="center"/>
          </w:tcPr>
          <w:p w14:paraId="05EF94FA">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2.2.1</w:t>
            </w:r>
            <w:r>
              <w:rPr>
                <w:rFonts w:hint="eastAsia" w:ascii="仿宋_GB2312" w:hAnsi="仿宋_GB2312" w:eastAsia="仿宋_GB2312" w:cs="仿宋_GB2312"/>
                <w:szCs w:val="21"/>
              </w:rPr>
              <w:t>与上级质控中心对接，指导下级质控中心成立，建立与下级质控中心</w:t>
            </w:r>
            <w:r>
              <w:rPr>
                <w:rFonts w:ascii="仿宋_GB2312" w:hAnsi="仿宋_GB2312" w:eastAsia="仿宋_GB2312" w:cs="仿宋_GB2312"/>
                <w:szCs w:val="21"/>
              </w:rPr>
              <w:t>/哨点医院有效沟通渠道，酌情给分，满分</w:t>
            </w:r>
            <w:r>
              <w:rPr>
                <w:rFonts w:hint="eastAsia" w:ascii="仿宋_GB2312" w:hAnsi="仿宋_GB2312" w:eastAsia="仿宋_GB2312" w:cs="仿宋_GB2312"/>
                <w:szCs w:val="21"/>
              </w:rPr>
              <w:t>5分。</w:t>
            </w:r>
          </w:p>
        </w:tc>
        <w:tc>
          <w:tcPr>
            <w:tcW w:w="3401" w:type="dxa"/>
            <w:vAlign w:val="center"/>
          </w:tcPr>
          <w:p w14:paraId="5C9E5361">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介绍或展示沟通方式（渠道）和建设情况。</w:t>
            </w:r>
          </w:p>
        </w:tc>
        <w:tc>
          <w:tcPr>
            <w:tcW w:w="990" w:type="dxa"/>
            <w:shd w:val="clear" w:color="auto" w:fill="auto"/>
            <w:noWrap/>
            <w:vAlign w:val="center"/>
          </w:tcPr>
          <w:p w14:paraId="06E1CC83">
            <w:pPr>
              <w:widowControl/>
              <w:jc w:val="center"/>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w:t>
            </w:r>
          </w:p>
        </w:tc>
        <w:tc>
          <w:tcPr>
            <w:tcW w:w="1155" w:type="dxa"/>
            <w:shd w:val="clear" w:color="auto" w:fill="auto"/>
            <w:noWrap/>
            <w:vAlign w:val="center"/>
          </w:tcPr>
          <w:p w14:paraId="6188C734">
            <w:pPr>
              <w:jc w:val="center"/>
              <w:rPr>
                <w:rFonts w:ascii="仿宋_GB2312" w:hAnsi="仿宋_GB2312" w:eastAsia="仿宋_GB2312" w:cs="仿宋_GB2312"/>
                <w:color w:val="000000"/>
                <w:szCs w:val="21"/>
              </w:rPr>
            </w:pPr>
          </w:p>
        </w:tc>
      </w:tr>
      <w:tr w14:paraId="0781C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25F27697">
            <w:pPr>
              <w:jc w:val="center"/>
              <w:rPr>
                <w:rFonts w:ascii="仿宋_GB2312" w:hAnsi="仿宋_GB2312" w:eastAsia="仿宋_GB2312" w:cs="仿宋_GB2312"/>
                <w:color w:val="000000"/>
                <w:szCs w:val="21"/>
              </w:rPr>
            </w:pPr>
          </w:p>
        </w:tc>
        <w:tc>
          <w:tcPr>
            <w:tcW w:w="2635" w:type="dxa"/>
            <w:vMerge w:val="continue"/>
            <w:shd w:val="clear" w:color="auto" w:fill="auto"/>
            <w:vAlign w:val="center"/>
          </w:tcPr>
          <w:p w14:paraId="31BA3A96">
            <w:pPr>
              <w:widowControl/>
              <w:ind w:left="227" w:leftChars="-15" w:hanging="258" w:hangingChars="123"/>
              <w:textAlignment w:val="center"/>
              <w:rPr>
                <w:rFonts w:ascii="仿宋_GB2312" w:hAnsi="仿宋_GB2312" w:eastAsia="仿宋_GB2312" w:cs="仿宋_GB2312"/>
                <w:szCs w:val="21"/>
              </w:rPr>
            </w:pPr>
          </w:p>
        </w:tc>
        <w:tc>
          <w:tcPr>
            <w:tcW w:w="4815" w:type="dxa"/>
            <w:vAlign w:val="center"/>
          </w:tcPr>
          <w:p w14:paraId="66B79D66">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2.2.1辖区内县域级（含区）口腔质控中心（组）成立超过</w:t>
            </w:r>
            <w:r>
              <w:rPr>
                <w:rFonts w:hint="eastAsia" w:ascii="仿宋_GB2312" w:hAnsi="仿宋_GB2312" w:eastAsia="仿宋_GB2312" w:cs="仿宋_GB2312"/>
                <w:szCs w:val="21"/>
              </w:rPr>
              <w:t>50%</w:t>
            </w:r>
            <w:r>
              <w:rPr>
                <w:rFonts w:ascii="仿宋_GB2312" w:hAnsi="仿宋_GB2312" w:eastAsia="仿宋_GB2312" w:cs="仿宋_GB2312"/>
                <w:szCs w:val="21"/>
              </w:rPr>
              <w:t>，得</w:t>
            </w:r>
            <w:r>
              <w:rPr>
                <w:rFonts w:hint="eastAsia" w:ascii="仿宋_GB2312" w:hAnsi="仿宋_GB2312" w:eastAsia="仿宋_GB2312" w:cs="仿宋_GB2312"/>
                <w:szCs w:val="21"/>
              </w:rPr>
              <w:t>5分；不足50%者得3分；无县域级质控中心成立，但有指导相关医疗机构申报成立者得2分，无指导记录者不得分。</w:t>
            </w:r>
          </w:p>
        </w:tc>
        <w:tc>
          <w:tcPr>
            <w:tcW w:w="3401" w:type="dxa"/>
            <w:vAlign w:val="center"/>
          </w:tcPr>
          <w:p w14:paraId="24D327CF">
            <w:pPr>
              <w:widowControl/>
              <w:textAlignment w:val="center"/>
              <w:rPr>
                <w:rFonts w:ascii="仿宋_GB2312" w:hAnsi="仿宋_GB2312" w:eastAsia="仿宋_GB2312" w:cs="仿宋_GB2312"/>
                <w:szCs w:val="21"/>
              </w:rPr>
            </w:pPr>
            <w:r>
              <w:rPr>
                <w:rFonts w:hint="eastAsia" w:ascii="仿宋_GB2312" w:hAnsi="仿宋_GB2312" w:eastAsia="仿宋_GB2312" w:cs="仿宋_GB2312"/>
                <w:szCs w:val="21"/>
              </w:rPr>
              <w:t>展示县域（含区）级行政区域数量，已成立的</w:t>
            </w:r>
            <w:r>
              <w:rPr>
                <w:rFonts w:ascii="仿宋_GB2312" w:hAnsi="仿宋_GB2312" w:eastAsia="仿宋_GB2312" w:cs="仿宋_GB2312"/>
                <w:szCs w:val="21"/>
              </w:rPr>
              <w:t>县域级（含区）口腔质控中心（组）获批文件；展示指导相关医疗机构申报的相关记录。</w:t>
            </w:r>
          </w:p>
        </w:tc>
        <w:tc>
          <w:tcPr>
            <w:tcW w:w="990" w:type="dxa"/>
            <w:shd w:val="clear" w:color="auto" w:fill="auto"/>
            <w:noWrap/>
            <w:vAlign w:val="center"/>
          </w:tcPr>
          <w:p w14:paraId="1AFEFB51">
            <w:pPr>
              <w:widowControl/>
              <w:jc w:val="center"/>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w:t>
            </w:r>
          </w:p>
        </w:tc>
        <w:tc>
          <w:tcPr>
            <w:tcW w:w="1155" w:type="dxa"/>
            <w:shd w:val="clear" w:color="auto" w:fill="auto"/>
            <w:noWrap/>
            <w:vAlign w:val="center"/>
          </w:tcPr>
          <w:p w14:paraId="1299C744">
            <w:pPr>
              <w:jc w:val="center"/>
              <w:rPr>
                <w:rFonts w:ascii="仿宋_GB2312" w:hAnsi="仿宋_GB2312" w:eastAsia="仿宋_GB2312" w:cs="仿宋_GB2312"/>
                <w:color w:val="000000"/>
                <w:szCs w:val="21"/>
              </w:rPr>
            </w:pPr>
          </w:p>
        </w:tc>
      </w:tr>
      <w:tr w14:paraId="59490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69586332">
            <w:pPr>
              <w:jc w:val="center"/>
              <w:rPr>
                <w:rFonts w:ascii="仿宋_GB2312" w:hAnsi="仿宋_GB2312" w:eastAsia="仿宋_GB2312" w:cs="仿宋_GB2312"/>
                <w:color w:val="000000"/>
                <w:szCs w:val="21"/>
              </w:rPr>
            </w:pPr>
          </w:p>
        </w:tc>
        <w:tc>
          <w:tcPr>
            <w:tcW w:w="2635" w:type="dxa"/>
            <w:vMerge w:val="continue"/>
            <w:shd w:val="clear" w:color="auto" w:fill="auto"/>
            <w:vAlign w:val="center"/>
          </w:tcPr>
          <w:p w14:paraId="1FAB68C2">
            <w:pPr>
              <w:widowControl/>
              <w:ind w:left="420" w:hanging="420" w:hangingChars="200"/>
              <w:textAlignment w:val="center"/>
              <w:rPr>
                <w:rFonts w:ascii="仿宋_GB2312" w:hAnsi="仿宋_GB2312" w:eastAsia="仿宋_GB2312" w:cs="仿宋_GB2312"/>
                <w:color w:val="000000"/>
                <w:kern w:val="0"/>
                <w:szCs w:val="21"/>
              </w:rPr>
            </w:pPr>
          </w:p>
        </w:tc>
        <w:tc>
          <w:tcPr>
            <w:tcW w:w="4815" w:type="dxa"/>
            <w:vAlign w:val="center"/>
          </w:tcPr>
          <w:p w14:paraId="2E9D9197">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2.2.2</w:t>
            </w:r>
            <w:r>
              <w:rPr>
                <w:rFonts w:hint="eastAsia" w:ascii="仿宋_GB2312" w:hAnsi="仿宋_GB2312" w:eastAsia="仿宋_GB2312" w:cs="仿宋_GB2312"/>
                <w:szCs w:val="21"/>
              </w:rPr>
              <w:t>向卫生行政部门反馈质控信息，并有针对性的对下级质控中心</w:t>
            </w:r>
            <w:r>
              <w:rPr>
                <w:rFonts w:ascii="仿宋_GB2312" w:hAnsi="仿宋_GB2312" w:eastAsia="仿宋_GB2312" w:cs="仿宋_GB2312"/>
                <w:szCs w:val="21"/>
              </w:rPr>
              <w:t>/哨点医院提出指导意见，酌情给分，满分5</w:t>
            </w:r>
            <w:r>
              <w:rPr>
                <w:rFonts w:hint="eastAsia" w:ascii="仿宋_GB2312" w:hAnsi="仿宋_GB2312" w:eastAsia="仿宋_GB2312" w:cs="仿宋_GB2312"/>
                <w:szCs w:val="21"/>
              </w:rPr>
              <w:t>分。</w:t>
            </w:r>
          </w:p>
        </w:tc>
        <w:tc>
          <w:tcPr>
            <w:tcW w:w="3401" w:type="dxa"/>
            <w:vAlign w:val="center"/>
          </w:tcPr>
          <w:p w14:paraId="7EAA469E">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szCs w:val="21"/>
              </w:rPr>
              <w:t>提供反馈内容相关佐证材料，包括反馈形式、时间、内容。</w:t>
            </w:r>
          </w:p>
        </w:tc>
        <w:tc>
          <w:tcPr>
            <w:tcW w:w="990" w:type="dxa"/>
            <w:shd w:val="clear" w:color="auto" w:fill="auto"/>
            <w:noWrap/>
            <w:vAlign w:val="center"/>
          </w:tcPr>
          <w:p w14:paraId="5A27B68B">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19481A96">
            <w:pPr>
              <w:jc w:val="center"/>
              <w:rPr>
                <w:rFonts w:ascii="仿宋_GB2312" w:hAnsi="仿宋_GB2312" w:eastAsia="仿宋_GB2312" w:cs="仿宋_GB2312"/>
                <w:color w:val="000000"/>
                <w:szCs w:val="21"/>
              </w:rPr>
            </w:pPr>
          </w:p>
        </w:tc>
      </w:tr>
      <w:tr w14:paraId="4919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restart"/>
            <w:shd w:val="clear" w:color="auto" w:fill="auto"/>
            <w:vAlign w:val="center"/>
          </w:tcPr>
          <w:p w14:paraId="1461B319">
            <w:pPr>
              <w:pStyle w:val="16"/>
              <w:jc w:val="center"/>
              <w:rPr>
                <w:rFonts w:ascii="仿宋_GB2312" w:hAnsi="仿宋_GB2312" w:eastAsia="仿宋_GB2312" w:cs="仿宋_GB2312"/>
                <w:sz w:val="21"/>
                <w:szCs w:val="21"/>
              </w:rPr>
            </w:pPr>
            <w:r>
              <w:rPr>
                <w:rFonts w:ascii="仿宋_GB2312" w:hAnsi="仿宋_GB2312" w:eastAsia="仿宋_GB2312" w:cs="仿宋_GB2312"/>
                <w:sz w:val="21"/>
                <w:szCs w:val="21"/>
              </w:rPr>
              <w:t>3.</w:t>
            </w:r>
            <w:r>
              <w:rPr>
                <w:rFonts w:hint="eastAsia" w:ascii="仿宋_GB2312" w:hAnsi="仿宋_GB2312" w:eastAsia="仿宋_GB2312" w:cs="仿宋_GB2312"/>
                <w:sz w:val="21"/>
                <w:szCs w:val="21"/>
              </w:rPr>
              <w:t>内部管理</w:t>
            </w:r>
          </w:p>
          <w:p w14:paraId="65AB5A20">
            <w:pPr>
              <w:jc w:val="center"/>
              <w:rPr>
                <w:rFonts w:ascii="仿宋_GB2312" w:hAnsi="仿宋_GB2312" w:eastAsia="仿宋_GB2312" w:cs="仿宋_GB2312"/>
                <w:color w:val="000000"/>
                <w:szCs w:val="21"/>
              </w:rPr>
            </w:pPr>
            <w:r>
              <w:rPr>
                <w:rFonts w:hint="eastAsia" w:ascii="仿宋_GB2312" w:hAnsi="仿宋_GB2312" w:eastAsia="仿宋_GB2312" w:cs="仿宋_GB2312"/>
                <w:szCs w:val="21"/>
              </w:rPr>
              <w:t>（</w:t>
            </w:r>
            <w:r>
              <w:rPr>
                <w:rFonts w:ascii="仿宋_GB2312" w:hAnsi="仿宋_GB2312" w:eastAsia="仿宋_GB2312" w:cs="仿宋_GB2312"/>
                <w:szCs w:val="21"/>
              </w:rPr>
              <w:t>15</w:t>
            </w:r>
            <w:r>
              <w:rPr>
                <w:rFonts w:hint="eastAsia" w:ascii="仿宋_GB2312" w:hAnsi="仿宋_GB2312" w:eastAsia="仿宋_GB2312" w:cs="仿宋_GB2312"/>
                <w:szCs w:val="21"/>
              </w:rPr>
              <w:t>分）</w:t>
            </w:r>
          </w:p>
        </w:tc>
        <w:tc>
          <w:tcPr>
            <w:tcW w:w="2635" w:type="dxa"/>
            <w:vAlign w:val="center"/>
          </w:tcPr>
          <w:p w14:paraId="53322FA6">
            <w:pPr>
              <w:widowControl/>
              <w:ind w:left="420" w:hanging="420" w:hangingChars="200"/>
              <w:textAlignment w:val="center"/>
              <w:rPr>
                <w:rFonts w:ascii="仿宋_GB2312" w:hAnsi="仿宋_GB2312" w:eastAsia="仿宋_GB2312" w:cs="仿宋_GB2312"/>
                <w:color w:val="000000"/>
                <w:kern w:val="0"/>
                <w:szCs w:val="21"/>
              </w:rPr>
            </w:pPr>
            <w:r>
              <w:rPr>
                <w:rFonts w:ascii="仿宋_GB2312" w:hAnsi="仿宋_GB2312" w:eastAsia="仿宋_GB2312" w:cs="仿宋_GB2312"/>
                <w:szCs w:val="21"/>
              </w:rPr>
              <w:t>3.1</w:t>
            </w:r>
            <w:r>
              <w:rPr>
                <w:rFonts w:hint="eastAsia" w:ascii="仿宋_GB2312" w:hAnsi="仿宋_GB2312" w:eastAsia="仿宋_GB2312" w:cs="仿宋_GB2312"/>
                <w:szCs w:val="21"/>
              </w:rPr>
              <w:t>内部制度建设情况</w:t>
            </w:r>
          </w:p>
        </w:tc>
        <w:tc>
          <w:tcPr>
            <w:tcW w:w="4815" w:type="dxa"/>
            <w:vAlign w:val="center"/>
          </w:tcPr>
          <w:p w14:paraId="647A622E">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3.1.1</w:t>
            </w:r>
            <w:r>
              <w:rPr>
                <w:rFonts w:hint="eastAsia" w:ascii="仿宋_GB2312" w:hAnsi="仿宋_GB2312" w:eastAsia="仿宋_GB2312" w:cs="仿宋_GB2312"/>
                <w:szCs w:val="21"/>
              </w:rPr>
              <w:t>健全内部工作制度，制度完善，具有可操作性。酌情给分，满分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23340113">
            <w:pPr>
              <w:widowControl/>
              <w:textAlignment w:val="center"/>
              <w:rPr>
                <w:rFonts w:ascii="仿宋_GB2312" w:hAnsi="仿宋_GB2312" w:eastAsia="仿宋_GB2312" w:cs="仿宋_GB2312"/>
                <w:szCs w:val="21"/>
              </w:rPr>
            </w:pPr>
            <w:r>
              <w:rPr>
                <w:rFonts w:hint="eastAsia" w:ascii="仿宋_GB2312" w:hAnsi="仿宋_GB2312" w:eastAsia="仿宋_GB2312" w:cs="仿宋_GB2312"/>
                <w:szCs w:val="21"/>
              </w:rPr>
              <w:t>展示内部工作制度文件或相关照片。</w:t>
            </w:r>
          </w:p>
        </w:tc>
        <w:tc>
          <w:tcPr>
            <w:tcW w:w="990" w:type="dxa"/>
            <w:shd w:val="clear" w:color="auto" w:fill="auto"/>
            <w:noWrap/>
            <w:vAlign w:val="center"/>
          </w:tcPr>
          <w:p w14:paraId="3BE190B5">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6ECAA647">
            <w:pPr>
              <w:jc w:val="center"/>
              <w:rPr>
                <w:rFonts w:ascii="仿宋_GB2312" w:hAnsi="仿宋_GB2312" w:eastAsia="仿宋_GB2312" w:cs="仿宋_GB2312"/>
                <w:color w:val="000000"/>
                <w:szCs w:val="21"/>
              </w:rPr>
            </w:pPr>
          </w:p>
        </w:tc>
      </w:tr>
      <w:tr w14:paraId="143F0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05899A1F">
            <w:pPr>
              <w:jc w:val="center"/>
              <w:rPr>
                <w:rFonts w:ascii="仿宋_GB2312" w:hAnsi="仿宋_GB2312" w:eastAsia="仿宋_GB2312" w:cs="仿宋_GB2312"/>
                <w:color w:val="000000"/>
                <w:szCs w:val="21"/>
              </w:rPr>
            </w:pPr>
          </w:p>
        </w:tc>
        <w:tc>
          <w:tcPr>
            <w:tcW w:w="2635" w:type="dxa"/>
            <w:vMerge w:val="restart"/>
            <w:shd w:val="clear" w:color="auto" w:fill="auto"/>
            <w:vAlign w:val="center"/>
          </w:tcPr>
          <w:p w14:paraId="7A64471B">
            <w:pPr>
              <w:widowControl/>
              <w:ind w:left="227" w:leftChars="-15" w:hanging="258" w:hangingChars="123"/>
              <w:textAlignment w:val="center"/>
              <w:rPr>
                <w:rFonts w:ascii="仿宋_GB2312" w:hAnsi="仿宋_GB2312" w:eastAsia="仿宋_GB2312" w:cs="仿宋_GB2312"/>
                <w:color w:val="000000"/>
                <w:kern w:val="0"/>
                <w:szCs w:val="21"/>
              </w:rPr>
            </w:pPr>
            <w:r>
              <w:rPr>
                <w:rFonts w:ascii="仿宋_GB2312" w:hAnsi="仿宋_GB2312" w:eastAsia="仿宋_GB2312" w:cs="仿宋_GB2312"/>
                <w:szCs w:val="21"/>
              </w:rPr>
              <w:t>3.2</w:t>
            </w:r>
            <w:r>
              <w:rPr>
                <w:rFonts w:hint="eastAsia" w:ascii="仿宋_GB2312" w:hAnsi="仿宋_GB2312" w:eastAsia="仿宋_GB2312" w:cs="仿宋_GB2312"/>
                <w:szCs w:val="21"/>
              </w:rPr>
              <w:t>责任单位保障支持情况</w:t>
            </w:r>
          </w:p>
        </w:tc>
        <w:tc>
          <w:tcPr>
            <w:tcW w:w="4815" w:type="dxa"/>
            <w:vAlign w:val="center"/>
          </w:tcPr>
          <w:p w14:paraId="59C56D70">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3.2.1</w:t>
            </w:r>
            <w:r>
              <w:rPr>
                <w:rFonts w:hint="eastAsia" w:ascii="仿宋_GB2312" w:hAnsi="仿宋_GB2312" w:eastAsia="仿宋_GB2312" w:cs="仿宋_GB2312"/>
                <w:szCs w:val="21"/>
              </w:rPr>
              <w:t>本年度责任单位提供专项经费支持，满足质控工作需要，酌情给分，满分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2061221D">
            <w:pPr>
              <w:widowControl/>
              <w:textAlignment w:val="center"/>
              <w:rPr>
                <w:rFonts w:ascii="仿宋_GB2312" w:hAnsi="仿宋_GB2312" w:eastAsia="仿宋_GB2312" w:cs="仿宋_GB2312"/>
                <w:szCs w:val="21"/>
              </w:rPr>
            </w:pPr>
            <w:r>
              <w:rPr>
                <w:rFonts w:hint="eastAsia" w:ascii="仿宋_GB2312" w:hAnsi="仿宋_GB2312" w:eastAsia="仿宋_GB2312" w:cs="仿宋_GB2312"/>
                <w:szCs w:val="21"/>
              </w:rPr>
              <w:t>介绍单位支持情况，经费支持佐证材料等材料。</w:t>
            </w:r>
          </w:p>
        </w:tc>
        <w:tc>
          <w:tcPr>
            <w:tcW w:w="990" w:type="dxa"/>
            <w:shd w:val="clear" w:color="auto" w:fill="auto"/>
            <w:noWrap/>
            <w:vAlign w:val="center"/>
          </w:tcPr>
          <w:p w14:paraId="5FCEA8F5">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224729A6">
            <w:pPr>
              <w:jc w:val="center"/>
              <w:rPr>
                <w:rFonts w:ascii="仿宋_GB2312" w:hAnsi="仿宋_GB2312" w:eastAsia="仿宋_GB2312" w:cs="仿宋_GB2312"/>
                <w:color w:val="000000"/>
                <w:szCs w:val="21"/>
              </w:rPr>
            </w:pPr>
          </w:p>
        </w:tc>
      </w:tr>
      <w:tr w14:paraId="28CD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3B6A5553">
            <w:pPr>
              <w:jc w:val="center"/>
              <w:rPr>
                <w:rFonts w:ascii="仿宋_GB2312" w:hAnsi="仿宋_GB2312" w:eastAsia="仿宋_GB2312" w:cs="仿宋_GB2312"/>
                <w:color w:val="000000"/>
                <w:szCs w:val="21"/>
              </w:rPr>
            </w:pPr>
          </w:p>
        </w:tc>
        <w:tc>
          <w:tcPr>
            <w:tcW w:w="2635" w:type="dxa"/>
            <w:vMerge w:val="continue"/>
            <w:shd w:val="clear" w:color="auto" w:fill="auto"/>
            <w:vAlign w:val="center"/>
          </w:tcPr>
          <w:p w14:paraId="6EDFBAD8">
            <w:pPr>
              <w:widowControl/>
              <w:ind w:left="420" w:hanging="420" w:hangingChars="200"/>
              <w:textAlignment w:val="center"/>
              <w:rPr>
                <w:rFonts w:ascii="仿宋_GB2312" w:hAnsi="仿宋_GB2312" w:eastAsia="仿宋_GB2312" w:cs="仿宋_GB2312"/>
                <w:color w:val="000000"/>
                <w:kern w:val="0"/>
                <w:szCs w:val="21"/>
              </w:rPr>
            </w:pPr>
          </w:p>
        </w:tc>
        <w:tc>
          <w:tcPr>
            <w:tcW w:w="4815" w:type="dxa"/>
            <w:vAlign w:val="center"/>
          </w:tcPr>
          <w:p w14:paraId="3251A97D">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3.2.2</w:t>
            </w:r>
            <w:r>
              <w:rPr>
                <w:rFonts w:hint="eastAsia" w:ascii="仿宋_GB2312" w:hAnsi="仿宋_GB2312" w:eastAsia="仿宋_GB2312" w:cs="仿宋_GB2312"/>
                <w:szCs w:val="21"/>
              </w:rPr>
              <w:t>责任单位办公场所、设备、设施保障情况，满足中心工作需要，酌情给分，满分</w:t>
            </w:r>
            <w:r>
              <w:rPr>
                <w:rFonts w:ascii="仿宋_GB2312" w:hAnsi="仿宋_GB2312" w:eastAsia="仿宋_GB2312" w:cs="仿宋_GB2312"/>
                <w:szCs w:val="21"/>
              </w:rPr>
              <w:t>5</w:t>
            </w:r>
            <w:r>
              <w:rPr>
                <w:rFonts w:hint="eastAsia" w:ascii="仿宋_GB2312" w:hAnsi="仿宋_GB2312" w:eastAsia="仿宋_GB2312" w:cs="仿宋_GB2312"/>
                <w:szCs w:val="21"/>
              </w:rPr>
              <w:t>分。</w:t>
            </w:r>
          </w:p>
        </w:tc>
        <w:tc>
          <w:tcPr>
            <w:tcW w:w="3401" w:type="dxa"/>
            <w:vAlign w:val="center"/>
          </w:tcPr>
          <w:p w14:paraId="3527EE18">
            <w:pPr>
              <w:widowControl/>
              <w:textAlignment w:val="center"/>
              <w:rPr>
                <w:rFonts w:ascii="仿宋_GB2312" w:hAnsi="仿宋_GB2312" w:eastAsia="仿宋_GB2312" w:cs="仿宋_GB2312"/>
                <w:szCs w:val="21"/>
              </w:rPr>
            </w:pPr>
            <w:r>
              <w:rPr>
                <w:rFonts w:hint="eastAsia" w:ascii="仿宋_GB2312" w:hAnsi="仿宋_GB2312" w:eastAsia="仿宋_GB2312" w:cs="仿宋_GB2312"/>
                <w:szCs w:val="21"/>
              </w:rPr>
              <w:t>展示办公场所、设施等照片。</w:t>
            </w:r>
          </w:p>
        </w:tc>
        <w:tc>
          <w:tcPr>
            <w:tcW w:w="990" w:type="dxa"/>
            <w:shd w:val="clear" w:color="auto" w:fill="auto"/>
            <w:noWrap/>
            <w:vAlign w:val="center"/>
          </w:tcPr>
          <w:p w14:paraId="60E667FF">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w:t>
            </w:r>
          </w:p>
        </w:tc>
        <w:tc>
          <w:tcPr>
            <w:tcW w:w="1155" w:type="dxa"/>
            <w:shd w:val="clear" w:color="auto" w:fill="auto"/>
            <w:noWrap/>
            <w:vAlign w:val="center"/>
          </w:tcPr>
          <w:p w14:paraId="307DA831">
            <w:pPr>
              <w:jc w:val="center"/>
              <w:rPr>
                <w:rFonts w:ascii="仿宋_GB2312" w:hAnsi="仿宋_GB2312" w:eastAsia="仿宋_GB2312" w:cs="仿宋_GB2312"/>
                <w:color w:val="000000"/>
                <w:szCs w:val="21"/>
              </w:rPr>
            </w:pPr>
          </w:p>
        </w:tc>
      </w:tr>
      <w:tr w14:paraId="35AEE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restart"/>
            <w:shd w:val="clear" w:color="auto" w:fill="auto"/>
            <w:vAlign w:val="center"/>
          </w:tcPr>
          <w:p w14:paraId="7D62F197">
            <w:pPr>
              <w:jc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4.现场述职情况</w:t>
            </w:r>
          </w:p>
          <w:p w14:paraId="04F3CB7B">
            <w:pPr>
              <w:jc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w:t>
            </w:r>
            <w:r>
              <w:rPr>
                <w:rFonts w:ascii="仿宋_GB2312" w:hAnsi="仿宋_GB2312" w:eastAsia="仿宋_GB2312" w:cs="仿宋_GB2312"/>
                <w:color w:val="000000"/>
                <w:kern w:val="0"/>
                <w:szCs w:val="21"/>
              </w:rPr>
              <w:t>5分）</w:t>
            </w:r>
          </w:p>
        </w:tc>
        <w:tc>
          <w:tcPr>
            <w:tcW w:w="2635" w:type="dxa"/>
            <w:shd w:val="clear" w:color="auto" w:fill="auto"/>
            <w:vAlign w:val="center"/>
          </w:tcPr>
          <w:p w14:paraId="2B56B538">
            <w:pPr>
              <w:widowControl/>
              <w:ind w:left="420" w:hanging="420" w:hangingChars="200"/>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4.1汇报人。</w:t>
            </w:r>
          </w:p>
        </w:tc>
        <w:tc>
          <w:tcPr>
            <w:tcW w:w="4815" w:type="dxa"/>
            <w:vAlign w:val="center"/>
          </w:tcPr>
          <w:p w14:paraId="278C36D8">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4.1.1主要负责人/主任委员汇报，得3分；副主任委员/秘书汇报，得2分；其他委员汇报，得1分。</w:t>
            </w:r>
          </w:p>
        </w:tc>
        <w:tc>
          <w:tcPr>
            <w:tcW w:w="3401" w:type="dxa"/>
            <w:vAlign w:val="center"/>
          </w:tcPr>
          <w:p w14:paraId="42A50C20">
            <w:pPr>
              <w:widowControl/>
              <w:textAlignment w:val="center"/>
              <w:rPr>
                <w:rFonts w:ascii="仿宋_GB2312" w:hAnsi="仿宋_GB2312" w:eastAsia="仿宋_GB2312" w:cs="仿宋_GB2312"/>
                <w:szCs w:val="21"/>
              </w:rPr>
            </w:pPr>
          </w:p>
        </w:tc>
        <w:tc>
          <w:tcPr>
            <w:tcW w:w="990" w:type="dxa"/>
            <w:shd w:val="clear" w:color="auto" w:fill="auto"/>
            <w:noWrap/>
            <w:vAlign w:val="center"/>
          </w:tcPr>
          <w:p w14:paraId="28153631">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3</w:t>
            </w:r>
          </w:p>
        </w:tc>
        <w:tc>
          <w:tcPr>
            <w:tcW w:w="1155" w:type="dxa"/>
            <w:shd w:val="clear" w:color="auto" w:fill="auto"/>
            <w:noWrap/>
            <w:vAlign w:val="center"/>
          </w:tcPr>
          <w:p w14:paraId="5EED82EF">
            <w:pPr>
              <w:jc w:val="center"/>
              <w:rPr>
                <w:rFonts w:ascii="仿宋_GB2312" w:hAnsi="仿宋_GB2312" w:eastAsia="仿宋_GB2312" w:cs="仿宋_GB2312"/>
                <w:color w:val="000000"/>
                <w:szCs w:val="21"/>
              </w:rPr>
            </w:pPr>
          </w:p>
        </w:tc>
      </w:tr>
      <w:tr w14:paraId="0A39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1303AE3B">
            <w:pPr>
              <w:jc w:val="center"/>
              <w:rPr>
                <w:rFonts w:ascii="仿宋_GB2312" w:hAnsi="仿宋_GB2312" w:eastAsia="仿宋_GB2312" w:cs="仿宋_GB2312"/>
                <w:color w:val="000000"/>
                <w:szCs w:val="21"/>
              </w:rPr>
            </w:pPr>
          </w:p>
        </w:tc>
        <w:tc>
          <w:tcPr>
            <w:tcW w:w="2635" w:type="dxa"/>
            <w:shd w:val="clear" w:color="auto" w:fill="auto"/>
            <w:vAlign w:val="center"/>
          </w:tcPr>
          <w:p w14:paraId="758F013C">
            <w:pPr>
              <w:widowControl/>
              <w:ind w:left="227" w:leftChars="-15" w:hanging="258" w:hangingChars="123"/>
              <w:textAlignment w:val="center"/>
              <w:rPr>
                <w:rFonts w:ascii="仿宋_GB2312" w:hAnsi="仿宋_GB2312" w:eastAsia="仿宋_GB2312" w:cs="仿宋_GB2312"/>
                <w:color w:val="000000"/>
                <w:kern w:val="0"/>
                <w:szCs w:val="21"/>
              </w:rPr>
            </w:pPr>
            <w:r>
              <w:rPr>
                <w:rFonts w:ascii="仿宋_GB2312" w:hAnsi="仿宋_GB2312" w:eastAsia="仿宋_GB2312" w:cs="仿宋_GB2312"/>
                <w:szCs w:val="21"/>
              </w:rPr>
              <w:t>4.2汇报、答辩思路清晰，内容扎实扼要，时间把控得当。</w:t>
            </w:r>
          </w:p>
        </w:tc>
        <w:tc>
          <w:tcPr>
            <w:tcW w:w="4815" w:type="dxa"/>
            <w:vAlign w:val="center"/>
          </w:tcPr>
          <w:p w14:paraId="0FA717B0">
            <w:pPr>
              <w:widowControl/>
              <w:ind w:left="543" w:leftChars="13" w:hanging="516" w:hangingChars="246"/>
              <w:textAlignment w:val="center"/>
              <w:rPr>
                <w:rFonts w:ascii="仿宋_GB2312" w:hAnsi="仿宋_GB2312" w:eastAsia="仿宋_GB2312" w:cs="仿宋_GB2312"/>
                <w:szCs w:val="21"/>
              </w:rPr>
            </w:pPr>
            <w:r>
              <w:rPr>
                <w:rFonts w:ascii="仿宋_GB2312" w:hAnsi="仿宋_GB2312" w:eastAsia="仿宋_GB2312" w:cs="仿宋_GB2312"/>
                <w:szCs w:val="21"/>
              </w:rPr>
              <w:t>4.2.1超时，扣1分；未按照考核评价细则要求逐一汇报，扣1分；思路不清、内容空洞酌情扣分。</w:t>
            </w:r>
          </w:p>
        </w:tc>
        <w:tc>
          <w:tcPr>
            <w:tcW w:w="3401" w:type="dxa"/>
            <w:vAlign w:val="center"/>
          </w:tcPr>
          <w:p w14:paraId="41A182A8">
            <w:pPr>
              <w:widowControl/>
              <w:textAlignment w:val="center"/>
              <w:rPr>
                <w:rFonts w:ascii="仿宋_GB2312" w:hAnsi="仿宋_GB2312" w:eastAsia="仿宋_GB2312" w:cs="仿宋_GB2312"/>
                <w:szCs w:val="21"/>
              </w:rPr>
            </w:pPr>
          </w:p>
        </w:tc>
        <w:tc>
          <w:tcPr>
            <w:tcW w:w="990" w:type="dxa"/>
            <w:shd w:val="clear" w:color="auto" w:fill="auto"/>
            <w:noWrap/>
            <w:vAlign w:val="center"/>
          </w:tcPr>
          <w:p w14:paraId="597AE1D6">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2</w:t>
            </w:r>
          </w:p>
        </w:tc>
        <w:tc>
          <w:tcPr>
            <w:tcW w:w="1155" w:type="dxa"/>
            <w:shd w:val="clear" w:color="auto" w:fill="auto"/>
            <w:noWrap/>
            <w:vAlign w:val="center"/>
          </w:tcPr>
          <w:p w14:paraId="73300D2A">
            <w:pPr>
              <w:jc w:val="center"/>
              <w:rPr>
                <w:rFonts w:ascii="仿宋_GB2312" w:hAnsi="仿宋_GB2312" w:eastAsia="仿宋_GB2312" w:cs="仿宋_GB2312"/>
                <w:color w:val="000000"/>
                <w:szCs w:val="21"/>
              </w:rPr>
            </w:pPr>
          </w:p>
        </w:tc>
      </w:tr>
      <w:tr w14:paraId="15D27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restart"/>
            <w:shd w:val="clear" w:color="auto" w:fill="auto"/>
            <w:vAlign w:val="center"/>
          </w:tcPr>
          <w:p w14:paraId="49FB41D0">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5.加分项情况</w:t>
            </w:r>
          </w:p>
          <w:p w14:paraId="2BE083A4">
            <w:pPr>
              <w:widowControl/>
              <w:jc w:val="center"/>
              <w:textAlignment w:val="center"/>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w:t>
            </w:r>
            <w:r>
              <w:rPr>
                <w:rFonts w:ascii="仿宋_GB2312" w:hAnsi="仿宋_GB2312" w:eastAsia="仿宋_GB2312" w:cs="仿宋_GB2312"/>
                <w:color w:val="000000"/>
                <w:kern w:val="0"/>
                <w:szCs w:val="21"/>
              </w:rPr>
              <w:t>5</w:t>
            </w:r>
            <w:r>
              <w:rPr>
                <w:rFonts w:hint="eastAsia" w:ascii="仿宋_GB2312" w:hAnsi="仿宋_GB2312" w:eastAsia="仿宋_GB2312" w:cs="仿宋_GB2312"/>
                <w:color w:val="000000"/>
                <w:kern w:val="0"/>
                <w:szCs w:val="21"/>
              </w:rPr>
              <w:t>分）</w:t>
            </w:r>
          </w:p>
        </w:tc>
        <w:tc>
          <w:tcPr>
            <w:tcW w:w="7450" w:type="dxa"/>
            <w:gridSpan w:val="2"/>
            <w:shd w:val="clear" w:color="auto" w:fill="auto"/>
            <w:vAlign w:val="center"/>
          </w:tcPr>
          <w:p w14:paraId="460F60E5">
            <w:pPr>
              <w:widowControl/>
              <w:ind w:left="420" w:hanging="420" w:hangingChars="200"/>
              <w:textAlignment w:val="center"/>
              <w:rPr>
                <w:rFonts w:ascii="仿宋_GB2312" w:hAnsi="仿宋_GB2312" w:eastAsia="仿宋_GB2312" w:cs="仿宋_GB2312"/>
                <w:color w:val="000000"/>
                <w:szCs w:val="21"/>
              </w:rPr>
            </w:pPr>
            <w:r>
              <w:rPr>
                <w:rFonts w:ascii="仿宋_GB2312" w:hAnsi="仿宋_GB2312" w:eastAsia="仿宋_GB2312" w:cs="仿宋_GB2312"/>
                <w:color w:val="000000"/>
                <w:kern w:val="0"/>
                <w:szCs w:val="21"/>
              </w:rPr>
              <w:t>5.1</w:t>
            </w:r>
            <w:r>
              <w:rPr>
                <w:rFonts w:hint="eastAsia" w:ascii="仿宋_GB2312" w:hAnsi="仿宋_GB2312" w:eastAsia="仿宋_GB2312" w:cs="仿宋_GB2312"/>
                <w:color w:val="000000"/>
                <w:kern w:val="0"/>
                <w:szCs w:val="21"/>
              </w:rPr>
              <w:t>运用河南省医疗质量管理与控制信息网省口腔医疗质量控制中心子网站平台，发布市级口腔质控中心工作相关的通知或动态等信息</w:t>
            </w:r>
            <w:r>
              <w:rPr>
                <w:rFonts w:ascii="仿宋_GB2312" w:hAnsi="仿宋_GB2312" w:eastAsia="仿宋_GB2312" w:cs="仿宋_GB2312"/>
                <w:color w:val="000000"/>
                <w:kern w:val="0"/>
                <w:szCs w:val="21"/>
              </w:rPr>
              <w:t>。</w:t>
            </w:r>
          </w:p>
        </w:tc>
        <w:tc>
          <w:tcPr>
            <w:tcW w:w="3401" w:type="dxa"/>
            <w:vAlign w:val="center"/>
          </w:tcPr>
          <w:p w14:paraId="75564AC6">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展示网站发布的信息</w:t>
            </w:r>
            <w:r>
              <w:rPr>
                <w:rFonts w:ascii="仿宋_GB2312" w:hAnsi="仿宋_GB2312" w:eastAsia="仿宋_GB2312" w:cs="仿宋_GB2312"/>
                <w:color w:val="000000"/>
                <w:kern w:val="0"/>
                <w:szCs w:val="21"/>
              </w:rPr>
              <w:t xml:space="preserve"> </w:t>
            </w:r>
          </w:p>
        </w:tc>
        <w:tc>
          <w:tcPr>
            <w:tcW w:w="990" w:type="dxa"/>
            <w:shd w:val="clear" w:color="auto" w:fill="auto"/>
            <w:noWrap/>
            <w:vAlign w:val="center"/>
          </w:tcPr>
          <w:p w14:paraId="0D197ACF">
            <w:pPr>
              <w:widowControl/>
              <w:jc w:val="center"/>
              <w:textAlignment w:val="center"/>
              <w:rPr>
                <w:rFonts w:ascii="仿宋_GB2312" w:hAnsi="仿宋_GB2312" w:eastAsia="仿宋_GB2312" w:cs="仿宋_GB2312"/>
                <w:color w:val="000000"/>
                <w:szCs w:val="21"/>
              </w:rPr>
            </w:pPr>
            <w:r>
              <w:rPr>
                <w:rFonts w:ascii="仿宋_GB2312" w:hAnsi="仿宋_GB2312" w:eastAsia="仿宋_GB2312" w:cs="仿宋_GB2312"/>
                <w:color w:val="000000"/>
                <w:kern w:val="0"/>
                <w:szCs w:val="21"/>
              </w:rPr>
              <w:t>1</w:t>
            </w:r>
          </w:p>
        </w:tc>
        <w:tc>
          <w:tcPr>
            <w:tcW w:w="1155" w:type="dxa"/>
            <w:shd w:val="clear" w:color="auto" w:fill="auto"/>
            <w:noWrap/>
            <w:vAlign w:val="center"/>
          </w:tcPr>
          <w:p w14:paraId="3D547D31">
            <w:pPr>
              <w:jc w:val="center"/>
              <w:rPr>
                <w:rFonts w:ascii="仿宋_GB2312" w:hAnsi="仿宋_GB2312" w:eastAsia="仿宋_GB2312" w:cs="仿宋_GB2312"/>
                <w:color w:val="000000"/>
                <w:szCs w:val="21"/>
              </w:rPr>
            </w:pPr>
          </w:p>
        </w:tc>
      </w:tr>
      <w:tr w14:paraId="7902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2E4BDBE0">
            <w:pPr>
              <w:jc w:val="center"/>
              <w:rPr>
                <w:rFonts w:ascii="仿宋_GB2312" w:hAnsi="仿宋_GB2312" w:eastAsia="仿宋_GB2312" w:cs="仿宋_GB2312"/>
                <w:color w:val="000000"/>
                <w:szCs w:val="21"/>
              </w:rPr>
            </w:pPr>
          </w:p>
        </w:tc>
        <w:tc>
          <w:tcPr>
            <w:tcW w:w="7450" w:type="dxa"/>
            <w:gridSpan w:val="2"/>
            <w:shd w:val="clear" w:color="auto" w:fill="auto"/>
            <w:vAlign w:val="center"/>
          </w:tcPr>
          <w:p w14:paraId="52B517F9">
            <w:pPr>
              <w:widowControl/>
              <w:ind w:left="630" w:hanging="630" w:hangingChars="300"/>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5.2在省级专业质控工作专题会议上作报告。</w:t>
            </w:r>
          </w:p>
        </w:tc>
        <w:tc>
          <w:tcPr>
            <w:tcW w:w="3401" w:type="dxa"/>
            <w:vAlign w:val="center"/>
          </w:tcPr>
          <w:p w14:paraId="4249DF07">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展示佐证材料，影像、会议邀请（通知）、议程等</w:t>
            </w:r>
          </w:p>
        </w:tc>
        <w:tc>
          <w:tcPr>
            <w:tcW w:w="990" w:type="dxa"/>
            <w:shd w:val="clear" w:color="auto" w:fill="auto"/>
            <w:noWrap/>
            <w:vAlign w:val="center"/>
          </w:tcPr>
          <w:p w14:paraId="5C2DDD93">
            <w:pPr>
              <w:widowControl/>
              <w:jc w:val="center"/>
              <w:textAlignment w:val="center"/>
              <w:rPr>
                <w:rFonts w:ascii="仿宋_GB2312" w:hAnsi="仿宋_GB2312" w:eastAsia="仿宋_GB2312" w:cs="仿宋_GB2312"/>
                <w:color w:val="000000"/>
                <w:szCs w:val="21"/>
              </w:rPr>
            </w:pPr>
            <w:r>
              <w:rPr>
                <w:rFonts w:ascii="仿宋_GB2312" w:hAnsi="仿宋_GB2312" w:eastAsia="仿宋_GB2312" w:cs="仿宋_GB2312"/>
                <w:color w:val="000000"/>
                <w:kern w:val="0"/>
                <w:szCs w:val="21"/>
              </w:rPr>
              <w:t>1</w:t>
            </w:r>
          </w:p>
        </w:tc>
        <w:tc>
          <w:tcPr>
            <w:tcW w:w="1155" w:type="dxa"/>
            <w:shd w:val="clear" w:color="auto" w:fill="auto"/>
            <w:noWrap/>
            <w:vAlign w:val="center"/>
          </w:tcPr>
          <w:p w14:paraId="0DD0A810">
            <w:pPr>
              <w:jc w:val="center"/>
              <w:rPr>
                <w:rFonts w:ascii="仿宋_GB2312" w:hAnsi="仿宋_GB2312" w:eastAsia="仿宋_GB2312" w:cs="仿宋_GB2312"/>
                <w:color w:val="000000"/>
                <w:szCs w:val="21"/>
              </w:rPr>
            </w:pPr>
          </w:p>
        </w:tc>
      </w:tr>
      <w:tr w14:paraId="618F6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00F7E442">
            <w:pPr>
              <w:jc w:val="center"/>
              <w:rPr>
                <w:rFonts w:ascii="仿宋_GB2312" w:hAnsi="仿宋_GB2312" w:eastAsia="仿宋_GB2312" w:cs="仿宋_GB2312"/>
                <w:color w:val="000000"/>
                <w:szCs w:val="21"/>
              </w:rPr>
            </w:pPr>
          </w:p>
        </w:tc>
        <w:tc>
          <w:tcPr>
            <w:tcW w:w="7450" w:type="dxa"/>
            <w:gridSpan w:val="2"/>
            <w:shd w:val="clear" w:color="auto" w:fill="auto"/>
            <w:vAlign w:val="center"/>
          </w:tcPr>
          <w:p w14:paraId="0F301B11">
            <w:pPr>
              <w:widowControl/>
              <w:ind w:left="630" w:hanging="630" w:hangingChars="300"/>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5.3取得质量管理研究成果，发表论文、专利等。</w:t>
            </w:r>
          </w:p>
        </w:tc>
        <w:tc>
          <w:tcPr>
            <w:tcW w:w="3401" w:type="dxa"/>
            <w:vAlign w:val="center"/>
          </w:tcPr>
          <w:p w14:paraId="0133E83B">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展示有关材料，未经允许使用质控数据发表论文等，此项不得分</w:t>
            </w:r>
          </w:p>
        </w:tc>
        <w:tc>
          <w:tcPr>
            <w:tcW w:w="990" w:type="dxa"/>
            <w:shd w:val="clear" w:color="auto" w:fill="auto"/>
            <w:noWrap/>
            <w:vAlign w:val="center"/>
          </w:tcPr>
          <w:p w14:paraId="57C92EED">
            <w:pPr>
              <w:widowControl/>
              <w:jc w:val="center"/>
              <w:textAlignment w:val="center"/>
              <w:rPr>
                <w:rFonts w:ascii="仿宋_GB2312" w:hAnsi="仿宋_GB2312" w:eastAsia="仿宋_GB2312" w:cs="仿宋_GB2312"/>
                <w:color w:val="000000"/>
                <w:szCs w:val="21"/>
              </w:rPr>
            </w:pPr>
            <w:r>
              <w:rPr>
                <w:rFonts w:ascii="仿宋_GB2312" w:hAnsi="仿宋_GB2312" w:eastAsia="仿宋_GB2312" w:cs="仿宋_GB2312"/>
                <w:color w:val="000000"/>
                <w:kern w:val="0"/>
                <w:szCs w:val="21"/>
              </w:rPr>
              <w:t>1</w:t>
            </w:r>
          </w:p>
        </w:tc>
        <w:tc>
          <w:tcPr>
            <w:tcW w:w="1155" w:type="dxa"/>
            <w:shd w:val="clear" w:color="auto" w:fill="auto"/>
            <w:noWrap/>
            <w:vAlign w:val="center"/>
          </w:tcPr>
          <w:p w14:paraId="3DFBDB73">
            <w:pPr>
              <w:jc w:val="center"/>
              <w:rPr>
                <w:rFonts w:ascii="仿宋_GB2312" w:hAnsi="仿宋_GB2312" w:eastAsia="仿宋_GB2312" w:cs="仿宋_GB2312"/>
                <w:color w:val="000000"/>
                <w:szCs w:val="21"/>
              </w:rPr>
            </w:pPr>
          </w:p>
        </w:tc>
      </w:tr>
      <w:tr w14:paraId="1B99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553DD2A9">
            <w:pPr>
              <w:jc w:val="center"/>
              <w:rPr>
                <w:rFonts w:ascii="仿宋_GB2312" w:hAnsi="仿宋_GB2312" w:eastAsia="仿宋_GB2312" w:cs="仿宋_GB2312"/>
                <w:color w:val="000000"/>
                <w:szCs w:val="21"/>
              </w:rPr>
            </w:pPr>
          </w:p>
        </w:tc>
        <w:tc>
          <w:tcPr>
            <w:tcW w:w="7450" w:type="dxa"/>
            <w:gridSpan w:val="2"/>
            <w:shd w:val="clear" w:color="auto" w:fill="auto"/>
            <w:vAlign w:val="center"/>
          </w:tcPr>
          <w:p w14:paraId="73E3F4D0">
            <w:pPr>
              <w:widowControl/>
              <w:ind w:left="630" w:hanging="630" w:hangingChars="300"/>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5.4</w:t>
            </w:r>
            <w:r>
              <w:rPr>
                <w:rFonts w:hint="eastAsia" w:ascii="仿宋_GB2312" w:hAnsi="仿宋_GB2312" w:eastAsia="仿宋_GB2312" w:cs="仿宋_GB2312"/>
                <w:color w:val="000000"/>
                <w:kern w:val="0"/>
                <w:szCs w:val="21"/>
              </w:rPr>
              <w:t>承办省质控中心工作会议。</w:t>
            </w:r>
          </w:p>
        </w:tc>
        <w:tc>
          <w:tcPr>
            <w:tcW w:w="3401" w:type="dxa"/>
            <w:vAlign w:val="center"/>
          </w:tcPr>
          <w:p w14:paraId="77CDF224">
            <w:pPr>
              <w:widowControl/>
              <w:textAlignment w:val="center"/>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展示有关材料</w:t>
            </w:r>
          </w:p>
        </w:tc>
        <w:tc>
          <w:tcPr>
            <w:tcW w:w="990" w:type="dxa"/>
            <w:shd w:val="clear" w:color="auto" w:fill="auto"/>
            <w:noWrap/>
            <w:vAlign w:val="center"/>
          </w:tcPr>
          <w:p w14:paraId="79AD05A6">
            <w:pPr>
              <w:widowControl/>
              <w:jc w:val="center"/>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1</w:t>
            </w:r>
          </w:p>
        </w:tc>
        <w:tc>
          <w:tcPr>
            <w:tcW w:w="1155" w:type="dxa"/>
            <w:shd w:val="clear" w:color="auto" w:fill="auto"/>
            <w:noWrap/>
            <w:vAlign w:val="center"/>
          </w:tcPr>
          <w:p w14:paraId="16AD30FD">
            <w:pPr>
              <w:jc w:val="center"/>
              <w:rPr>
                <w:rFonts w:ascii="仿宋_GB2312" w:hAnsi="仿宋_GB2312" w:eastAsia="仿宋_GB2312" w:cs="仿宋_GB2312"/>
                <w:color w:val="000000"/>
                <w:szCs w:val="21"/>
              </w:rPr>
            </w:pPr>
          </w:p>
        </w:tc>
      </w:tr>
      <w:tr w14:paraId="1A16F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903" w:type="dxa"/>
            <w:vMerge w:val="continue"/>
            <w:shd w:val="clear" w:color="auto" w:fill="auto"/>
            <w:vAlign w:val="center"/>
          </w:tcPr>
          <w:p w14:paraId="08768136">
            <w:pPr>
              <w:jc w:val="center"/>
              <w:rPr>
                <w:rFonts w:ascii="仿宋_GB2312" w:hAnsi="仿宋_GB2312" w:eastAsia="仿宋_GB2312" w:cs="仿宋_GB2312"/>
                <w:color w:val="000000"/>
                <w:szCs w:val="21"/>
              </w:rPr>
            </w:pPr>
          </w:p>
        </w:tc>
        <w:tc>
          <w:tcPr>
            <w:tcW w:w="7450" w:type="dxa"/>
            <w:gridSpan w:val="2"/>
            <w:shd w:val="clear" w:color="auto" w:fill="auto"/>
            <w:vAlign w:val="center"/>
          </w:tcPr>
          <w:p w14:paraId="63409CB2">
            <w:pPr>
              <w:widowControl/>
              <w:ind w:left="630" w:hanging="630" w:hangingChars="300"/>
              <w:textAlignment w:val="center"/>
              <w:rPr>
                <w:rFonts w:ascii="仿宋_GB2312" w:hAnsi="仿宋_GB2312" w:eastAsia="仿宋_GB2312" w:cs="仿宋_GB2312"/>
                <w:color w:val="000000"/>
                <w:kern w:val="0"/>
                <w:szCs w:val="21"/>
              </w:rPr>
            </w:pPr>
            <w:r>
              <w:rPr>
                <w:rFonts w:ascii="仿宋_GB2312" w:hAnsi="仿宋_GB2312" w:eastAsia="仿宋_GB2312" w:cs="仿宋_GB2312"/>
                <w:color w:val="000000"/>
                <w:kern w:val="0"/>
                <w:szCs w:val="21"/>
              </w:rPr>
              <w:t>5.5</w:t>
            </w:r>
            <w:r>
              <w:rPr>
                <w:rFonts w:hint="eastAsia" w:ascii="仿宋_GB2312" w:hAnsi="仿宋_GB2312" w:eastAsia="仿宋_GB2312" w:cs="仿宋_GB2312"/>
                <w:color w:val="000000"/>
                <w:kern w:val="0"/>
                <w:szCs w:val="21"/>
              </w:rPr>
              <w:t>积极参与省质控中心组织活动，并组织辖区内医疗机构参与。</w:t>
            </w:r>
          </w:p>
        </w:tc>
        <w:tc>
          <w:tcPr>
            <w:tcW w:w="3401" w:type="dxa"/>
            <w:vAlign w:val="center"/>
          </w:tcPr>
          <w:p w14:paraId="34057EBF">
            <w:pPr>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展示有关影像、图片或记录</w:t>
            </w:r>
          </w:p>
        </w:tc>
        <w:tc>
          <w:tcPr>
            <w:tcW w:w="990" w:type="dxa"/>
            <w:shd w:val="clear" w:color="auto" w:fill="auto"/>
            <w:noWrap/>
            <w:vAlign w:val="center"/>
          </w:tcPr>
          <w:p w14:paraId="242B189D">
            <w:pPr>
              <w:jc w:val="center"/>
              <w:rPr>
                <w:rFonts w:ascii="仿宋_GB2312" w:hAnsi="仿宋_GB2312" w:eastAsia="仿宋_GB2312" w:cs="仿宋_GB2312"/>
                <w:color w:val="000000"/>
                <w:szCs w:val="21"/>
              </w:rPr>
            </w:pPr>
            <w:r>
              <w:rPr>
                <w:rFonts w:ascii="仿宋_GB2312" w:hAnsi="仿宋_GB2312" w:eastAsia="仿宋_GB2312" w:cs="仿宋_GB2312"/>
                <w:color w:val="000000"/>
                <w:szCs w:val="21"/>
              </w:rPr>
              <w:t>1</w:t>
            </w:r>
          </w:p>
        </w:tc>
        <w:tc>
          <w:tcPr>
            <w:tcW w:w="1155" w:type="dxa"/>
            <w:shd w:val="clear" w:color="auto" w:fill="auto"/>
            <w:vAlign w:val="center"/>
          </w:tcPr>
          <w:p w14:paraId="680398BC">
            <w:pPr>
              <w:jc w:val="center"/>
              <w:rPr>
                <w:rFonts w:ascii="仿宋_GB2312" w:hAnsi="仿宋_GB2312" w:eastAsia="仿宋_GB2312" w:cs="仿宋_GB2312"/>
                <w:color w:val="000000"/>
                <w:szCs w:val="21"/>
              </w:rPr>
            </w:pPr>
          </w:p>
        </w:tc>
      </w:tr>
    </w:tbl>
    <w:p w14:paraId="1DF2A533">
      <w:pPr>
        <w:widowControl/>
        <w:jc w:val="left"/>
        <w:rPr>
          <w:rFonts w:ascii="仿宋_GB2312" w:hAnsi="仿宋_GB2312" w:eastAsia="仿宋_GB2312" w:cs="仿宋_GB2312"/>
          <w:szCs w:val="21"/>
        </w:rPr>
      </w:pPr>
      <w:r>
        <w:rPr>
          <w:rFonts w:hint="eastAsia" w:ascii="仿宋_GB2312" w:hAnsi="仿宋_GB2312" w:eastAsia="仿宋_GB2312" w:cs="仿宋_GB2312"/>
          <w:szCs w:val="21"/>
        </w:rPr>
        <w:t>备注：</w:t>
      </w:r>
    </w:p>
    <w:p w14:paraId="4D439097">
      <w:pPr>
        <w:widowControl/>
        <w:jc w:val="left"/>
        <w:rPr>
          <w:rFonts w:ascii="仿宋_GB2312" w:hAnsi="仿宋_GB2312" w:eastAsia="仿宋_GB2312" w:cs="仿宋_GB2312"/>
          <w:szCs w:val="21"/>
        </w:rPr>
      </w:pPr>
      <w:r>
        <w:rPr>
          <w:rFonts w:hint="eastAsia" w:ascii="仿宋_GB2312" w:hAnsi="仿宋_GB2312" w:eastAsia="仿宋_GB2312" w:cs="仿宋_GB2312"/>
          <w:szCs w:val="21"/>
        </w:rPr>
        <w:t>质控中心有下述情形的每项减</w:t>
      </w:r>
      <w:r>
        <w:rPr>
          <w:rFonts w:ascii="仿宋_GB2312" w:hAnsi="仿宋_GB2312" w:eastAsia="仿宋_GB2312" w:cs="仿宋_GB2312"/>
          <w:szCs w:val="21"/>
        </w:rPr>
        <w:t>15分。</w:t>
      </w:r>
    </w:p>
    <w:p w14:paraId="04A3B640">
      <w:pPr>
        <w:widowControl/>
        <w:jc w:val="left"/>
        <w:rPr>
          <w:rFonts w:ascii="仿宋_GB2312" w:hAnsi="仿宋_GB2312" w:eastAsia="仿宋_GB2312" w:cs="仿宋_GB2312"/>
          <w:szCs w:val="21"/>
        </w:rPr>
      </w:pPr>
      <w:r>
        <w:rPr>
          <w:rFonts w:hint="eastAsia" w:ascii="仿宋_GB2312" w:hAnsi="仿宋_GB2312" w:eastAsia="仿宋_GB2312" w:cs="仿宋_GB2312"/>
          <w:szCs w:val="21"/>
        </w:rPr>
        <w:t>（</w:t>
      </w:r>
      <w:r>
        <w:rPr>
          <w:rFonts w:ascii="仿宋_GB2312" w:hAnsi="仿宋_GB2312" w:eastAsia="仿宋_GB2312" w:cs="仿宋_GB2312"/>
          <w:szCs w:val="21"/>
        </w:rPr>
        <w:t>1）开展与质控工作无关的活动；</w:t>
      </w:r>
    </w:p>
    <w:p w14:paraId="41301486">
      <w:pPr>
        <w:widowControl/>
        <w:jc w:val="left"/>
        <w:rPr>
          <w:rFonts w:ascii="仿宋_GB2312" w:hAnsi="仿宋_GB2312" w:eastAsia="仿宋_GB2312" w:cs="仿宋_GB2312"/>
          <w:szCs w:val="21"/>
        </w:rPr>
      </w:pPr>
      <w:r>
        <w:rPr>
          <w:rFonts w:hint="eastAsia" w:ascii="仿宋_GB2312" w:hAnsi="仿宋_GB2312" w:eastAsia="仿宋_GB2312" w:cs="仿宋_GB2312"/>
          <w:szCs w:val="21"/>
        </w:rPr>
        <w:t>（</w:t>
      </w:r>
      <w:r>
        <w:rPr>
          <w:rFonts w:ascii="仿宋_GB2312" w:hAnsi="仿宋_GB2312" w:eastAsia="仿宋_GB2312" w:cs="仿宋_GB2312"/>
          <w:szCs w:val="21"/>
        </w:rPr>
        <w:t>2）以质控中心的名义使用企业赞助或其他社会渠道来源的经费开展工作；</w:t>
      </w:r>
    </w:p>
    <w:p w14:paraId="5227C17E">
      <w:pPr>
        <w:widowControl/>
        <w:jc w:val="left"/>
        <w:rPr>
          <w:rFonts w:ascii="仿宋_GB2312" w:hAnsi="仿宋_GB2312" w:eastAsia="仿宋_GB2312" w:cs="仿宋_GB2312"/>
          <w:szCs w:val="21"/>
        </w:rPr>
      </w:pPr>
      <w:r>
        <w:rPr>
          <w:rFonts w:hint="eastAsia" w:ascii="仿宋_GB2312" w:hAnsi="仿宋_GB2312" w:eastAsia="仿宋_GB2312" w:cs="仿宋_GB2312"/>
          <w:szCs w:val="21"/>
        </w:rPr>
        <w:t>（</w:t>
      </w:r>
      <w:r>
        <w:rPr>
          <w:rFonts w:ascii="仿宋_GB2312" w:hAnsi="仿宋_GB2312" w:eastAsia="仿宋_GB2312" w:cs="仿宋_GB2312"/>
          <w:szCs w:val="21"/>
        </w:rPr>
        <w:t>3）以质控中心的名义主办或者参与向任何单位、个人收费的营利性活动；</w:t>
      </w:r>
    </w:p>
    <w:p w14:paraId="7FD34EE5">
      <w:pPr>
        <w:widowControl/>
        <w:jc w:val="left"/>
        <w:rPr>
          <w:rFonts w:ascii="仿宋_GB2312" w:hAnsi="仿宋_GB2312" w:eastAsia="仿宋_GB2312" w:cs="仿宋_GB2312"/>
          <w:szCs w:val="21"/>
        </w:rPr>
      </w:pPr>
      <w:r>
        <w:rPr>
          <w:rFonts w:hint="eastAsia" w:ascii="仿宋_GB2312" w:hAnsi="仿宋_GB2312" w:eastAsia="仿宋_GB2312" w:cs="仿宋_GB2312"/>
          <w:szCs w:val="21"/>
        </w:rPr>
        <w:t>（</w:t>
      </w:r>
      <w:r>
        <w:rPr>
          <w:rFonts w:ascii="仿宋_GB2312" w:hAnsi="仿宋_GB2312" w:eastAsia="仿宋_GB2312" w:cs="仿宋_GB2312"/>
          <w:szCs w:val="21"/>
        </w:rPr>
        <w:t>4）以质控中心名义颁发各类证书或者聘书；</w:t>
      </w:r>
    </w:p>
    <w:p w14:paraId="136A7040">
      <w:pPr>
        <w:widowControl/>
        <w:jc w:val="left"/>
        <w:rPr>
          <w:rFonts w:ascii="仿宋_GB2312" w:hAnsi="仿宋_GB2312" w:eastAsia="仿宋_GB2312" w:cs="仿宋_GB2312"/>
          <w:szCs w:val="21"/>
        </w:rPr>
      </w:pPr>
      <w:r>
        <w:rPr>
          <w:rFonts w:hint="eastAsia" w:ascii="仿宋_GB2312" w:hAnsi="仿宋_GB2312" w:eastAsia="仿宋_GB2312" w:cs="仿宋_GB2312"/>
          <w:szCs w:val="21"/>
        </w:rPr>
        <w:t>（</w:t>
      </w:r>
      <w:r>
        <w:rPr>
          <w:rFonts w:ascii="仿宋_GB2312" w:hAnsi="仿宋_GB2312" w:eastAsia="仿宋_GB2312" w:cs="仿宋_GB2312"/>
          <w:szCs w:val="21"/>
        </w:rPr>
        <w:t>5）利用医疗质量数据资源进行营利性、危害国家和社会、违</w:t>
      </w:r>
      <w:r>
        <w:rPr>
          <w:rFonts w:hint="eastAsia" w:ascii="仿宋_GB2312" w:hAnsi="仿宋_GB2312" w:eastAsia="仿宋_GB2312" w:cs="仿宋_GB2312"/>
          <w:szCs w:val="21"/>
        </w:rPr>
        <w:t>反法律的活动；</w:t>
      </w:r>
    </w:p>
    <w:p w14:paraId="7D374CF5">
      <w:pPr>
        <w:widowControl/>
        <w:jc w:val="left"/>
        <w:rPr>
          <w:rFonts w:ascii="仿宋_GB2312" w:hAnsi="仿宋_GB2312" w:eastAsia="仿宋_GB2312" w:cs="仿宋_GB2312"/>
          <w:szCs w:val="21"/>
        </w:rPr>
      </w:pPr>
      <w:r>
        <w:rPr>
          <w:rFonts w:hint="eastAsia" w:ascii="仿宋_GB2312" w:hAnsi="仿宋_GB2312" w:eastAsia="仿宋_GB2312" w:cs="仿宋_GB2312"/>
          <w:szCs w:val="21"/>
        </w:rPr>
        <w:t>（</w:t>
      </w:r>
      <w:r>
        <w:rPr>
          <w:rFonts w:ascii="仿宋_GB2312" w:hAnsi="仿宋_GB2312" w:eastAsia="仿宋_GB2312" w:cs="仿宋_GB2312"/>
          <w:szCs w:val="21"/>
        </w:rPr>
        <w:t>6）未完成市卫</w:t>
      </w:r>
      <w:r>
        <w:rPr>
          <w:rFonts w:hint="eastAsia" w:ascii="仿宋_GB2312" w:hAnsi="仿宋_GB2312" w:eastAsia="仿宋_GB2312" w:cs="仿宋_GB2312"/>
          <w:szCs w:val="21"/>
        </w:rPr>
        <w:t>生健康委及省口腔医疗质量控制中心交办的相关任务。</w:t>
      </w:r>
    </w:p>
    <w:p w14:paraId="461E8AFB">
      <w:pPr>
        <w:widowControl/>
        <w:jc w:val="left"/>
        <w:rPr>
          <w:rFonts w:ascii="黑体" w:hAnsi="黑体" w:eastAsia="黑体"/>
          <w:sz w:val="32"/>
          <w:szCs w:val="32"/>
        </w:rPr>
      </w:pPr>
    </w:p>
    <w:sectPr>
      <w:pgSz w:w="16838" w:h="11906" w:orient="landscape"/>
      <w:pgMar w:top="1800" w:right="1440" w:bottom="1558"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5986C23-6603-4854-B607-2011139664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2" w:fontKey="{506A22D3-5965-4824-87A0-5C1F07F8ECE6}"/>
  </w:font>
  <w:font w:name="仿宋">
    <w:panose1 w:val="02010609060101010101"/>
    <w:charset w:val="86"/>
    <w:family w:val="modern"/>
    <w:pitch w:val="default"/>
    <w:sig w:usb0="800002BF" w:usb1="38CF7CFA" w:usb2="00000016" w:usb3="00000000" w:csb0="00040001" w:csb1="00000000"/>
    <w:embedRegular r:id="rId3" w:fontKey="{DC5AF22C-3A65-4172-A80A-A7612764C115}"/>
  </w:font>
  <w:font w:name="仿宋_GB2312">
    <w:altName w:val="仿宋"/>
    <w:panose1 w:val="02010609030101010101"/>
    <w:charset w:val="86"/>
    <w:family w:val="modern"/>
    <w:pitch w:val="default"/>
    <w:sig w:usb0="00000000" w:usb1="00000000" w:usb2="00000010" w:usb3="00000000" w:csb0="00040000" w:csb1="00000000"/>
    <w:embedRegular r:id="rId4" w:fontKey="{B6AB15DA-6376-45F7-B5B5-1D342CC7F2E7}"/>
  </w:font>
  <w:font w:name="方正小标宋_GBK">
    <w:panose1 w:val="02000000000000000000"/>
    <w:charset w:val="86"/>
    <w:family w:val="script"/>
    <w:pitch w:val="default"/>
    <w:sig w:usb0="A00002BF" w:usb1="38CF7CFA" w:usb2="00082016" w:usb3="00000000" w:csb0="00040001" w:csb1="00000000"/>
    <w:embedRegular r:id="rId5" w:fontKey="{F666265E-546F-49F6-9396-BF8DC493B719}"/>
  </w:font>
  <w:font w:name="楷体_GB2312">
    <w:altName w:val="楷体"/>
    <w:panose1 w:val="00000000000000000000"/>
    <w:charset w:val="86"/>
    <w:family w:val="modern"/>
    <w:pitch w:val="default"/>
    <w:sig w:usb0="00000000" w:usb1="00000000" w:usb2="00000000" w:usb3="00000000" w:csb0="00040000" w:csb1="00000000"/>
    <w:embedRegular r:id="rId6" w:fontKey="{07D0784C-8E80-4CF4-9443-430863FB7F6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AD3C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58420" cy="139700"/>
                      </a:xfrm>
                      <a:prstGeom prst="rect">
                        <a:avLst/>
                      </a:prstGeom>
                      <a:noFill/>
                      <a:ln>
                        <a:noFill/>
                      </a:ln>
                    </wps:spPr>
                    <wps:txbx>
                      <w:txbxContent>
                        <w:p w14:paraId="2FA76A34">
                          <w:pPr>
                            <w:pStyle w:val="5"/>
                          </w:pPr>
                          <w:r>
                            <w:fldChar w:fldCharType="begin"/>
                          </w:r>
                          <w:r>
                            <w:instrText xml:space="preserve"> PAGE  \* MERGEFORMAT </w:instrText>
                          </w:r>
                          <w:r>
                            <w:fldChar w:fldCharType="separate"/>
                          </w:r>
                          <w:r>
                            <w:t>5</w:t>
                          </w:r>
                          <w: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tbuXfQAAAAAgEAAA8AAAAAAAAAAQAgAAAAIgAAAGRycy9kb3ducmV2LnhtbFBLAQIU&#10;ABQAAAAIAIdO4kBzKKfD+wEAAAMEAAAOAAAAAAAAAAEAIAAAAB8BAABkcnMvZTJvRG9jLnhtbFBL&#10;BQYAAAAABgAGAFkBAACMBQAAAAA=&#10;">
              <v:fill on="f" focussize="0,0"/>
              <v:stroke on="f"/>
              <v:imagedata o:title=""/>
              <o:lock v:ext="edit" aspectratio="f"/>
              <v:textbox inset="0mm,0mm,0mm,0mm" style="mso-fit-shape-to-text:t;">
                <w:txbxContent>
                  <w:p w14:paraId="2FA76A34">
                    <w:pPr>
                      <w:pStyle w:val="5"/>
                    </w:pPr>
                    <w:r>
                      <w:fldChar w:fldCharType="begin"/>
                    </w:r>
                    <w:r>
                      <w:instrText xml:space="preserve"> PAGE  \* MERGEFORMAT </w:instrText>
                    </w:r>
                    <w:r>
                      <w:fldChar w:fldCharType="separate"/>
                    </w:r>
                    <w:r>
                      <w:t>5</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NjNzczMTc5ZDhiOTU2NzNkNmIzMjg4ZWFmN2VmZmUifQ=="/>
  </w:docVars>
  <w:rsids>
    <w:rsidRoot w:val="00F96C39"/>
    <w:rsid w:val="00000052"/>
    <w:rsid w:val="0000025E"/>
    <w:rsid w:val="00000404"/>
    <w:rsid w:val="000004CD"/>
    <w:rsid w:val="0000077B"/>
    <w:rsid w:val="000009A1"/>
    <w:rsid w:val="0000213F"/>
    <w:rsid w:val="000023CE"/>
    <w:rsid w:val="0000590B"/>
    <w:rsid w:val="0000603E"/>
    <w:rsid w:val="00010C0B"/>
    <w:rsid w:val="00011A07"/>
    <w:rsid w:val="00011C72"/>
    <w:rsid w:val="00012A41"/>
    <w:rsid w:val="00013E8C"/>
    <w:rsid w:val="000143FC"/>
    <w:rsid w:val="000157CD"/>
    <w:rsid w:val="0001697E"/>
    <w:rsid w:val="00017F41"/>
    <w:rsid w:val="000217B6"/>
    <w:rsid w:val="00022378"/>
    <w:rsid w:val="0002327E"/>
    <w:rsid w:val="0002401D"/>
    <w:rsid w:val="00025B11"/>
    <w:rsid w:val="00026260"/>
    <w:rsid w:val="00026CC7"/>
    <w:rsid w:val="00031895"/>
    <w:rsid w:val="000327D8"/>
    <w:rsid w:val="000335D9"/>
    <w:rsid w:val="000347F8"/>
    <w:rsid w:val="00036665"/>
    <w:rsid w:val="00036D76"/>
    <w:rsid w:val="00036E98"/>
    <w:rsid w:val="00037731"/>
    <w:rsid w:val="00040249"/>
    <w:rsid w:val="00041731"/>
    <w:rsid w:val="00041F65"/>
    <w:rsid w:val="00044105"/>
    <w:rsid w:val="0004542F"/>
    <w:rsid w:val="000455DD"/>
    <w:rsid w:val="00045E83"/>
    <w:rsid w:val="00046F34"/>
    <w:rsid w:val="00051EF6"/>
    <w:rsid w:val="00052326"/>
    <w:rsid w:val="00052BAA"/>
    <w:rsid w:val="00052EBF"/>
    <w:rsid w:val="000530C9"/>
    <w:rsid w:val="00055FD7"/>
    <w:rsid w:val="0005686C"/>
    <w:rsid w:val="00057088"/>
    <w:rsid w:val="000572A1"/>
    <w:rsid w:val="00057DFC"/>
    <w:rsid w:val="00060CA6"/>
    <w:rsid w:val="000618AC"/>
    <w:rsid w:val="00062613"/>
    <w:rsid w:val="00062993"/>
    <w:rsid w:val="00062C44"/>
    <w:rsid w:val="00062F21"/>
    <w:rsid w:val="00063929"/>
    <w:rsid w:val="00064F4B"/>
    <w:rsid w:val="00065140"/>
    <w:rsid w:val="000654D3"/>
    <w:rsid w:val="00065BA7"/>
    <w:rsid w:val="0006622D"/>
    <w:rsid w:val="000663AD"/>
    <w:rsid w:val="00066731"/>
    <w:rsid w:val="0007111F"/>
    <w:rsid w:val="00072A8F"/>
    <w:rsid w:val="00073D88"/>
    <w:rsid w:val="0007486D"/>
    <w:rsid w:val="00074D3B"/>
    <w:rsid w:val="00074FA0"/>
    <w:rsid w:val="00076D02"/>
    <w:rsid w:val="00077A3C"/>
    <w:rsid w:val="00077BE4"/>
    <w:rsid w:val="00080576"/>
    <w:rsid w:val="000806C0"/>
    <w:rsid w:val="000814FD"/>
    <w:rsid w:val="00081F95"/>
    <w:rsid w:val="00082E0C"/>
    <w:rsid w:val="00083685"/>
    <w:rsid w:val="00084D2F"/>
    <w:rsid w:val="00090C23"/>
    <w:rsid w:val="00090EC1"/>
    <w:rsid w:val="000917B5"/>
    <w:rsid w:val="00092CBC"/>
    <w:rsid w:val="000935E6"/>
    <w:rsid w:val="000939C2"/>
    <w:rsid w:val="00093AAA"/>
    <w:rsid w:val="0009597D"/>
    <w:rsid w:val="00095A6A"/>
    <w:rsid w:val="000A4022"/>
    <w:rsid w:val="000A4D3F"/>
    <w:rsid w:val="000A61E5"/>
    <w:rsid w:val="000A73CA"/>
    <w:rsid w:val="000B0C6E"/>
    <w:rsid w:val="000B157D"/>
    <w:rsid w:val="000B19AA"/>
    <w:rsid w:val="000B2280"/>
    <w:rsid w:val="000B499E"/>
    <w:rsid w:val="000B57D0"/>
    <w:rsid w:val="000B5B53"/>
    <w:rsid w:val="000B76CF"/>
    <w:rsid w:val="000B7E63"/>
    <w:rsid w:val="000C03FF"/>
    <w:rsid w:val="000C2684"/>
    <w:rsid w:val="000C2964"/>
    <w:rsid w:val="000C2EAF"/>
    <w:rsid w:val="000C3757"/>
    <w:rsid w:val="000C3FB9"/>
    <w:rsid w:val="000C53F8"/>
    <w:rsid w:val="000C5B95"/>
    <w:rsid w:val="000C5C01"/>
    <w:rsid w:val="000C68D5"/>
    <w:rsid w:val="000D08F0"/>
    <w:rsid w:val="000D173F"/>
    <w:rsid w:val="000D1CEF"/>
    <w:rsid w:val="000D1D21"/>
    <w:rsid w:val="000D2D78"/>
    <w:rsid w:val="000D37B6"/>
    <w:rsid w:val="000D41E7"/>
    <w:rsid w:val="000D427E"/>
    <w:rsid w:val="000D48E5"/>
    <w:rsid w:val="000D517F"/>
    <w:rsid w:val="000D53CB"/>
    <w:rsid w:val="000D5589"/>
    <w:rsid w:val="000D6309"/>
    <w:rsid w:val="000D766B"/>
    <w:rsid w:val="000D7A39"/>
    <w:rsid w:val="000E0663"/>
    <w:rsid w:val="000E0836"/>
    <w:rsid w:val="000E1531"/>
    <w:rsid w:val="000E17AA"/>
    <w:rsid w:val="000E330D"/>
    <w:rsid w:val="000E5FAB"/>
    <w:rsid w:val="000E6D96"/>
    <w:rsid w:val="000E72C8"/>
    <w:rsid w:val="000E7DBF"/>
    <w:rsid w:val="000E7F6C"/>
    <w:rsid w:val="000F05B9"/>
    <w:rsid w:val="000F2052"/>
    <w:rsid w:val="000F23BB"/>
    <w:rsid w:val="000F2FDE"/>
    <w:rsid w:val="000F30AB"/>
    <w:rsid w:val="000F3CAF"/>
    <w:rsid w:val="000F3CFD"/>
    <w:rsid w:val="001002BF"/>
    <w:rsid w:val="00102808"/>
    <w:rsid w:val="00103140"/>
    <w:rsid w:val="001043DA"/>
    <w:rsid w:val="00105099"/>
    <w:rsid w:val="0010586C"/>
    <w:rsid w:val="00107015"/>
    <w:rsid w:val="001073C1"/>
    <w:rsid w:val="001073F3"/>
    <w:rsid w:val="00107738"/>
    <w:rsid w:val="00107A20"/>
    <w:rsid w:val="00110041"/>
    <w:rsid w:val="00111AD7"/>
    <w:rsid w:val="00111D9B"/>
    <w:rsid w:val="00111E28"/>
    <w:rsid w:val="0011241B"/>
    <w:rsid w:val="00112C10"/>
    <w:rsid w:val="00113456"/>
    <w:rsid w:val="001149D9"/>
    <w:rsid w:val="00114E94"/>
    <w:rsid w:val="00115E25"/>
    <w:rsid w:val="00117C2C"/>
    <w:rsid w:val="00117D75"/>
    <w:rsid w:val="00121EE0"/>
    <w:rsid w:val="00123646"/>
    <w:rsid w:val="001245BF"/>
    <w:rsid w:val="00125A05"/>
    <w:rsid w:val="00125DE3"/>
    <w:rsid w:val="0012679F"/>
    <w:rsid w:val="001319AB"/>
    <w:rsid w:val="00131DDE"/>
    <w:rsid w:val="00132DA3"/>
    <w:rsid w:val="00133758"/>
    <w:rsid w:val="00136042"/>
    <w:rsid w:val="001360AC"/>
    <w:rsid w:val="001366AE"/>
    <w:rsid w:val="00140F0D"/>
    <w:rsid w:val="001428BE"/>
    <w:rsid w:val="00142EEE"/>
    <w:rsid w:val="00143416"/>
    <w:rsid w:val="0014431C"/>
    <w:rsid w:val="00145154"/>
    <w:rsid w:val="00145331"/>
    <w:rsid w:val="0014606D"/>
    <w:rsid w:val="00146F98"/>
    <w:rsid w:val="00147D98"/>
    <w:rsid w:val="00150294"/>
    <w:rsid w:val="001502D3"/>
    <w:rsid w:val="00150E1D"/>
    <w:rsid w:val="00151AA9"/>
    <w:rsid w:val="00151DEF"/>
    <w:rsid w:val="001527D4"/>
    <w:rsid w:val="00152E81"/>
    <w:rsid w:val="001554C8"/>
    <w:rsid w:val="00161442"/>
    <w:rsid w:val="00161AF8"/>
    <w:rsid w:val="001632B7"/>
    <w:rsid w:val="001637A1"/>
    <w:rsid w:val="001639CA"/>
    <w:rsid w:val="00163C3D"/>
    <w:rsid w:val="001658B1"/>
    <w:rsid w:val="00166063"/>
    <w:rsid w:val="00166A13"/>
    <w:rsid w:val="00167B6E"/>
    <w:rsid w:val="00171819"/>
    <w:rsid w:val="00173665"/>
    <w:rsid w:val="00173CDC"/>
    <w:rsid w:val="0017430B"/>
    <w:rsid w:val="001758FB"/>
    <w:rsid w:val="00175EE2"/>
    <w:rsid w:val="00176DB6"/>
    <w:rsid w:val="00177C1B"/>
    <w:rsid w:val="00177F9E"/>
    <w:rsid w:val="00180DBF"/>
    <w:rsid w:val="0018129C"/>
    <w:rsid w:val="0018221C"/>
    <w:rsid w:val="0018224B"/>
    <w:rsid w:val="0018331F"/>
    <w:rsid w:val="00183935"/>
    <w:rsid w:val="0018410E"/>
    <w:rsid w:val="0018423B"/>
    <w:rsid w:val="00184E40"/>
    <w:rsid w:val="00185AA6"/>
    <w:rsid w:val="00186197"/>
    <w:rsid w:val="00187BBE"/>
    <w:rsid w:val="0019099B"/>
    <w:rsid w:val="00191BBA"/>
    <w:rsid w:val="00191CE7"/>
    <w:rsid w:val="00191DA0"/>
    <w:rsid w:val="0019301E"/>
    <w:rsid w:val="00193625"/>
    <w:rsid w:val="00194368"/>
    <w:rsid w:val="001945BC"/>
    <w:rsid w:val="00197236"/>
    <w:rsid w:val="00197732"/>
    <w:rsid w:val="001A0557"/>
    <w:rsid w:val="001A0B7B"/>
    <w:rsid w:val="001A0EED"/>
    <w:rsid w:val="001A3A50"/>
    <w:rsid w:val="001A3FA4"/>
    <w:rsid w:val="001A4439"/>
    <w:rsid w:val="001A53A8"/>
    <w:rsid w:val="001A5CCE"/>
    <w:rsid w:val="001A684B"/>
    <w:rsid w:val="001A6D6E"/>
    <w:rsid w:val="001A7435"/>
    <w:rsid w:val="001A77ED"/>
    <w:rsid w:val="001B0D13"/>
    <w:rsid w:val="001B142D"/>
    <w:rsid w:val="001B1706"/>
    <w:rsid w:val="001B1CE6"/>
    <w:rsid w:val="001B22A7"/>
    <w:rsid w:val="001B377E"/>
    <w:rsid w:val="001B47CB"/>
    <w:rsid w:val="001B4996"/>
    <w:rsid w:val="001B58DE"/>
    <w:rsid w:val="001B6C37"/>
    <w:rsid w:val="001B7FF2"/>
    <w:rsid w:val="001C0AA1"/>
    <w:rsid w:val="001C1AA9"/>
    <w:rsid w:val="001C30C8"/>
    <w:rsid w:val="001C44D9"/>
    <w:rsid w:val="001C498D"/>
    <w:rsid w:val="001C4EB8"/>
    <w:rsid w:val="001C4EC0"/>
    <w:rsid w:val="001C5BAA"/>
    <w:rsid w:val="001C5D30"/>
    <w:rsid w:val="001C738E"/>
    <w:rsid w:val="001D28BA"/>
    <w:rsid w:val="001D315B"/>
    <w:rsid w:val="001D34D4"/>
    <w:rsid w:val="001D3B8A"/>
    <w:rsid w:val="001D4774"/>
    <w:rsid w:val="001D47D6"/>
    <w:rsid w:val="001D5DFD"/>
    <w:rsid w:val="001D6349"/>
    <w:rsid w:val="001D7F52"/>
    <w:rsid w:val="001E0242"/>
    <w:rsid w:val="001E0841"/>
    <w:rsid w:val="001E1C7C"/>
    <w:rsid w:val="001E33AE"/>
    <w:rsid w:val="001E3CC3"/>
    <w:rsid w:val="001E65A7"/>
    <w:rsid w:val="001E7496"/>
    <w:rsid w:val="001F0892"/>
    <w:rsid w:val="001F1273"/>
    <w:rsid w:val="001F127F"/>
    <w:rsid w:val="001F13F6"/>
    <w:rsid w:val="001F14A9"/>
    <w:rsid w:val="001F1B78"/>
    <w:rsid w:val="001F1F65"/>
    <w:rsid w:val="001F361E"/>
    <w:rsid w:val="001F4F8B"/>
    <w:rsid w:val="001F6C20"/>
    <w:rsid w:val="001F74BF"/>
    <w:rsid w:val="001F7A02"/>
    <w:rsid w:val="0020008D"/>
    <w:rsid w:val="00200C8D"/>
    <w:rsid w:val="00200FF0"/>
    <w:rsid w:val="00203277"/>
    <w:rsid w:val="00203908"/>
    <w:rsid w:val="002043CF"/>
    <w:rsid w:val="002045B8"/>
    <w:rsid w:val="00204679"/>
    <w:rsid w:val="0020545A"/>
    <w:rsid w:val="00206DB5"/>
    <w:rsid w:val="002076EB"/>
    <w:rsid w:val="0020773B"/>
    <w:rsid w:val="00207ADD"/>
    <w:rsid w:val="00207FC9"/>
    <w:rsid w:val="00210355"/>
    <w:rsid w:val="0021049B"/>
    <w:rsid w:val="00212CFF"/>
    <w:rsid w:val="0021535A"/>
    <w:rsid w:val="00215D50"/>
    <w:rsid w:val="002166EC"/>
    <w:rsid w:val="0021706B"/>
    <w:rsid w:val="00220330"/>
    <w:rsid w:val="002210A5"/>
    <w:rsid w:val="00223177"/>
    <w:rsid w:val="00223212"/>
    <w:rsid w:val="002240B3"/>
    <w:rsid w:val="0022422C"/>
    <w:rsid w:val="00224C16"/>
    <w:rsid w:val="00225604"/>
    <w:rsid w:val="00226B5C"/>
    <w:rsid w:val="00230C0E"/>
    <w:rsid w:val="00230F80"/>
    <w:rsid w:val="00231A31"/>
    <w:rsid w:val="00231B4F"/>
    <w:rsid w:val="00231E51"/>
    <w:rsid w:val="0023237F"/>
    <w:rsid w:val="00232A5B"/>
    <w:rsid w:val="00234603"/>
    <w:rsid w:val="00234A6C"/>
    <w:rsid w:val="00236212"/>
    <w:rsid w:val="00236A27"/>
    <w:rsid w:val="00236DD7"/>
    <w:rsid w:val="002377A3"/>
    <w:rsid w:val="002407DB"/>
    <w:rsid w:val="00240CD1"/>
    <w:rsid w:val="00240F6B"/>
    <w:rsid w:val="002411DA"/>
    <w:rsid w:val="00243E77"/>
    <w:rsid w:val="00244117"/>
    <w:rsid w:val="00244285"/>
    <w:rsid w:val="002442B3"/>
    <w:rsid w:val="00244BE3"/>
    <w:rsid w:val="00244C1F"/>
    <w:rsid w:val="002462F1"/>
    <w:rsid w:val="002469B8"/>
    <w:rsid w:val="00247D36"/>
    <w:rsid w:val="0025065F"/>
    <w:rsid w:val="00253CDB"/>
    <w:rsid w:val="00253DF4"/>
    <w:rsid w:val="00255BFD"/>
    <w:rsid w:val="00257BFE"/>
    <w:rsid w:val="00260EFF"/>
    <w:rsid w:val="00262174"/>
    <w:rsid w:val="00262AEB"/>
    <w:rsid w:val="0026358B"/>
    <w:rsid w:val="0026362C"/>
    <w:rsid w:val="00264361"/>
    <w:rsid w:val="0026553C"/>
    <w:rsid w:val="0026662F"/>
    <w:rsid w:val="002669DC"/>
    <w:rsid w:val="00267024"/>
    <w:rsid w:val="0027008A"/>
    <w:rsid w:val="002709B1"/>
    <w:rsid w:val="002719AB"/>
    <w:rsid w:val="00271F4A"/>
    <w:rsid w:val="00272252"/>
    <w:rsid w:val="00272B77"/>
    <w:rsid w:val="00272E8D"/>
    <w:rsid w:val="00275BBC"/>
    <w:rsid w:val="00275E41"/>
    <w:rsid w:val="002761F4"/>
    <w:rsid w:val="00276A5A"/>
    <w:rsid w:val="00277154"/>
    <w:rsid w:val="00281079"/>
    <w:rsid w:val="002811A3"/>
    <w:rsid w:val="0028159F"/>
    <w:rsid w:val="00283093"/>
    <w:rsid w:val="002845DE"/>
    <w:rsid w:val="00284603"/>
    <w:rsid w:val="00284C64"/>
    <w:rsid w:val="00284FAA"/>
    <w:rsid w:val="0028586B"/>
    <w:rsid w:val="002858DA"/>
    <w:rsid w:val="0028606C"/>
    <w:rsid w:val="00286E3E"/>
    <w:rsid w:val="002878BE"/>
    <w:rsid w:val="00290785"/>
    <w:rsid w:val="002914AE"/>
    <w:rsid w:val="00294710"/>
    <w:rsid w:val="00294B38"/>
    <w:rsid w:val="00294D13"/>
    <w:rsid w:val="00294FBD"/>
    <w:rsid w:val="00295FEF"/>
    <w:rsid w:val="0029621B"/>
    <w:rsid w:val="00296662"/>
    <w:rsid w:val="002A1359"/>
    <w:rsid w:val="002A14D3"/>
    <w:rsid w:val="002A18C6"/>
    <w:rsid w:val="002A292D"/>
    <w:rsid w:val="002A3598"/>
    <w:rsid w:val="002A3F29"/>
    <w:rsid w:val="002A51DC"/>
    <w:rsid w:val="002A6180"/>
    <w:rsid w:val="002A7604"/>
    <w:rsid w:val="002B01BB"/>
    <w:rsid w:val="002B150B"/>
    <w:rsid w:val="002B151E"/>
    <w:rsid w:val="002B1D9A"/>
    <w:rsid w:val="002B1FBA"/>
    <w:rsid w:val="002B2B18"/>
    <w:rsid w:val="002B2F39"/>
    <w:rsid w:val="002B3776"/>
    <w:rsid w:val="002B412E"/>
    <w:rsid w:val="002B4CF1"/>
    <w:rsid w:val="002B7C30"/>
    <w:rsid w:val="002C108B"/>
    <w:rsid w:val="002C173D"/>
    <w:rsid w:val="002C1D3C"/>
    <w:rsid w:val="002C24C9"/>
    <w:rsid w:val="002C3B02"/>
    <w:rsid w:val="002C4F2F"/>
    <w:rsid w:val="002C57EB"/>
    <w:rsid w:val="002C5816"/>
    <w:rsid w:val="002C5DAD"/>
    <w:rsid w:val="002C64C1"/>
    <w:rsid w:val="002C66C8"/>
    <w:rsid w:val="002C6B1B"/>
    <w:rsid w:val="002C6B36"/>
    <w:rsid w:val="002C6DF3"/>
    <w:rsid w:val="002C7A47"/>
    <w:rsid w:val="002C7F17"/>
    <w:rsid w:val="002C7F8D"/>
    <w:rsid w:val="002D102B"/>
    <w:rsid w:val="002D1D1C"/>
    <w:rsid w:val="002D1D6B"/>
    <w:rsid w:val="002D3456"/>
    <w:rsid w:val="002D4457"/>
    <w:rsid w:val="002D4B43"/>
    <w:rsid w:val="002D4C6E"/>
    <w:rsid w:val="002D54E3"/>
    <w:rsid w:val="002D5F6F"/>
    <w:rsid w:val="002D68B2"/>
    <w:rsid w:val="002D6C54"/>
    <w:rsid w:val="002D7221"/>
    <w:rsid w:val="002D7AAF"/>
    <w:rsid w:val="002D7DBA"/>
    <w:rsid w:val="002E06D7"/>
    <w:rsid w:val="002E0B71"/>
    <w:rsid w:val="002E1AA8"/>
    <w:rsid w:val="002E2001"/>
    <w:rsid w:val="002E29F7"/>
    <w:rsid w:val="002E39F9"/>
    <w:rsid w:val="002E4A60"/>
    <w:rsid w:val="002E4E2C"/>
    <w:rsid w:val="002E5D22"/>
    <w:rsid w:val="002E6342"/>
    <w:rsid w:val="002E7DAE"/>
    <w:rsid w:val="002F0B4A"/>
    <w:rsid w:val="002F3DF8"/>
    <w:rsid w:val="002F572D"/>
    <w:rsid w:val="002F5AD4"/>
    <w:rsid w:val="002F7F0B"/>
    <w:rsid w:val="00301271"/>
    <w:rsid w:val="00302B19"/>
    <w:rsid w:val="00303024"/>
    <w:rsid w:val="00303E47"/>
    <w:rsid w:val="00304B16"/>
    <w:rsid w:val="0030580F"/>
    <w:rsid w:val="00306E0B"/>
    <w:rsid w:val="003072E0"/>
    <w:rsid w:val="00307E20"/>
    <w:rsid w:val="00310AB6"/>
    <w:rsid w:val="00310BCD"/>
    <w:rsid w:val="0031106B"/>
    <w:rsid w:val="00311AA9"/>
    <w:rsid w:val="00311B5D"/>
    <w:rsid w:val="00312CD0"/>
    <w:rsid w:val="0031330C"/>
    <w:rsid w:val="00313C91"/>
    <w:rsid w:val="00314B52"/>
    <w:rsid w:val="00315328"/>
    <w:rsid w:val="00316827"/>
    <w:rsid w:val="003177CB"/>
    <w:rsid w:val="003215D2"/>
    <w:rsid w:val="00321CBE"/>
    <w:rsid w:val="003224DA"/>
    <w:rsid w:val="00323E36"/>
    <w:rsid w:val="0032424C"/>
    <w:rsid w:val="003245FD"/>
    <w:rsid w:val="00324820"/>
    <w:rsid w:val="003253A8"/>
    <w:rsid w:val="0032594A"/>
    <w:rsid w:val="00325D6F"/>
    <w:rsid w:val="00326C46"/>
    <w:rsid w:val="00327B2D"/>
    <w:rsid w:val="003300AC"/>
    <w:rsid w:val="00330C31"/>
    <w:rsid w:val="00330D77"/>
    <w:rsid w:val="00330DB1"/>
    <w:rsid w:val="003313B9"/>
    <w:rsid w:val="00331766"/>
    <w:rsid w:val="00333AC6"/>
    <w:rsid w:val="003348B0"/>
    <w:rsid w:val="0033498C"/>
    <w:rsid w:val="0033626D"/>
    <w:rsid w:val="00340143"/>
    <w:rsid w:val="00340FDA"/>
    <w:rsid w:val="0034173A"/>
    <w:rsid w:val="00341CE6"/>
    <w:rsid w:val="00341E98"/>
    <w:rsid w:val="00344A62"/>
    <w:rsid w:val="0034688E"/>
    <w:rsid w:val="00346A27"/>
    <w:rsid w:val="00346E54"/>
    <w:rsid w:val="00347245"/>
    <w:rsid w:val="00347EE7"/>
    <w:rsid w:val="00350C35"/>
    <w:rsid w:val="00351100"/>
    <w:rsid w:val="00351CF9"/>
    <w:rsid w:val="003530DD"/>
    <w:rsid w:val="0035481C"/>
    <w:rsid w:val="0035674B"/>
    <w:rsid w:val="00356BFD"/>
    <w:rsid w:val="00356F94"/>
    <w:rsid w:val="003575A3"/>
    <w:rsid w:val="00357F4F"/>
    <w:rsid w:val="003606D8"/>
    <w:rsid w:val="00360E12"/>
    <w:rsid w:val="003615E3"/>
    <w:rsid w:val="0036298A"/>
    <w:rsid w:val="0036362E"/>
    <w:rsid w:val="00365409"/>
    <w:rsid w:val="00365B39"/>
    <w:rsid w:val="00370CB4"/>
    <w:rsid w:val="00370F84"/>
    <w:rsid w:val="003713D5"/>
    <w:rsid w:val="00371E19"/>
    <w:rsid w:val="00372598"/>
    <w:rsid w:val="00373B81"/>
    <w:rsid w:val="003744CC"/>
    <w:rsid w:val="003752D4"/>
    <w:rsid w:val="003757D3"/>
    <w:rsid w:val="00380642"/>
    <w:rsid w:val="00381109"/>
    <w:rsid w:val="00381373"/>
    <w:rsid w:val="003819D4"/>
    <w:rsid w:val="0038298D"/>
    <w:rsid w:val="003831E3"/>
    <w:rsid w:val="003831F7"/>
    <w:rsid w:val="00385A2C"/>
    <w:rsid w:val="00385C04"/>
    <w:rsid w:val="00387DAD"/>
    <w:rsid w:val="00390702"/>
    <w:rsid w:val="00390DF6"/>
    <w:rsid w:val="0039125A"/>
    <w:rsid w:val="00391B23"/>
    <w:rsid w:val="00391C5F"/>
    <w:rsid w:val="00392A04"/>
    <w:rsid w:val="00392FDC"/>
    <w:rsid w:val="00393F9C"/>
    <w:rsid w:val="00396069"/>
    <w:rsid w:val="003960D5"/>
    <w:rsid w:val="0039633D"/>
    <w:rsid w:val="00396A9D"/>
    <w:rsid w:val="003A0177"/>
    <w:rsid w:val="003A072D"/>
    <w:rsid w:val="003A2158"/>
    <w:rsid w:val="003A3BF8"/>
    <w:rsid w:val="003A3E21"/>
    <w:rsid w:val="003A52B2"/>
    <w:rsid w:val="003A585D"/>
    <w:rsid w:val="003A6488"/>
    <w:rsid w:val="003A727C"/>
    <w:rsid w:val="003A792D"/>
    <w:rsid w:val="003B2379"/>
    <w:rsid w:val="003B314B"/>
    <w:rsid w:val="003B492B"/>
    <w:rsid w:val="003B4D3A"/>
    <w:rsid w:val="003B61BF"/>
    <w:rsid w:val="003B799A"/>
    <w:rsid w:val="003B7A92"/>
    <w:rsid w:val="003C065B"/>
    <w:rsid w:val="003C0B8D"/>
    <w:rsid w:val="003C1672"/>
    <w:rsid w:val="003C466D"/>
    <w:rsid w:val="003C52D2"/>
    <w:rsid w:val="003C54B4"/>
    <w:rsid w:val="003C6C5B"/>
    <w:rsid w:val="003C75DB"/>
    <w:rsid w:val="003C7FC1"/>
    <w:rsid w:val="003D06CD"/>
    <w:rsid w:val="003D0AC3"/>
    <w:rsid w:val="003D19D7"/>
    <w:rsid w:val="003D1BEE"/>
    <w:rsid w:val="003D1F5C"/>
    <w:rsid w:val="003D26F8"/>
    <w:rsid w:val="003D2A83"/>
    <w:rsid w:val="003D30D8"/>
    <w:rsid w:val="003D42BE"/>
    <w:rsid w:val="003D4633"/>
    <w:rsid w:val="003D49CF"/>
    <w:rsid w:val="003D5246"/>
    <w:rsid w:val="003D6C21"/>
    <w:rsid w:val="003D6DFB"/>
    <w:rsid w:val="003E1915"/>
    <w:rsid w:val="003E1E52"/>
    <w:rsid w:val="003E23C6"/>
    <w:rsid w:val="003E264E"/>
    <w:rsid w:val="003E358E"/>
    <w:rsid w:val="003E396B"/>
    <w:rsid w:val="003E53DA"/>
    <w:rsid w:val="003E651B"/>
    <w:rsid w:val="003E72F7"/>
    <w:rsid w:val="003E7735"/>
    <w:rsid w:val="003E7B10"/>
    <w:rsid w:val="003E7F62"/>
    <w:rsid w:val="003F0E63"/>
    <w:rsid w:val="003F0EFD"/>
    <w:rsid w:val="003F0FE2"/>
    <w:rsid w:val="003F2976"/>
    <w:rsid w:val="003F2A82"/>
    <w:rsid w:val="003F4F9E"/>
    <w:rsid w:val="003F5F14"/>
    <w:rsid w:val="003F710E"/>
    <w:rsid w:val="003F75D4"/>
    <w:rsid w:val="00400039"/>
    <w:rsid w:val="00400A47"/>
    <w:rsid w:val="004014B6"/>
    <w:rsid w:val="0040181C"/>
    <w:rsid w:val="00401BFA"/>
    <w:rsid w:val="00401D90"/>
    <w:rsid w:val="004035B4"/>
    <w:rsid w:val="00403D2C"/>
    <w:rsid w:val="00404566"/>
    <w:rsid w:val="00405409"/>
    <w:rsid w:val="00406F0D"/>
    <w:rsid w:val="00407672"/>
    <w:rsid w:val="00407CBC"/>
    <w:rsid w:val="00410129"/>
    <w:rsid w:val="004115FA"/>
    <w:rsid w:val="00413514"/>
    <w:rsid w:val="00413AF3"/>
    <w:rsid w:val="004141A4"/>
    <w:rsid w:val="004141EF"/>
    <w:rsid w:val="0041491E"/>
    <w:rsid w:val="00414F41"/>
    <w:rsid w:val="0041511F"/>
    <w:rsid w:val="00416572"/>
    <w:rsid w:val="00416B45"/>
    <w:rsid w:val="00416D9A"/>
    <w:rsid w:val="00420034"/>
    <w:rsid w:val="004206F2"/>
    <w:rsid w:val="00420D8F"/>
    <w:rsid w:val="004213FA"/>
    <w:rsid w:val="004231CF"/>
    <w:rsid w:val="00425108"/>
    <w:rsid w:val="0042701C"/>
    <w:rsid w:val="004273BE"/>
    <w:rsid w:val="00430C61"/>
    <w:rsid w:val="004318B3"/>
    <w:rsid w:val="00431CF9"/>
    <w:rsid w:val="00432BE7"/>
    <w:rsid w:val="00433BBF"/>
    <w:rsid w:val="00433E7F"/>
    <w:rsid w:val="00434CB0"/>
    <w:rsid w:val="00434E76"/>
    <w:rsid w:val="0043562D"/>
    <w:rsid w:val="004373F9"/>
    <w:rsid w:val="004401D6"/>
    <w:rsid w:val="004403B8"/>
    <w:rsid w:val="004407C5"/>
    <w:rsid w:val="00441B5F"/>
    <w:rsid w:val="0044483A"/>
    <w:rsid w:val="00444CD3"/>
    <w:rsid w:val="00445FD0"/>
    <w:rsid w:val="0044623B"/>
    <w:rsid w:val="004467A5"/>
    <w:rsid w:val="004467C5"/>
    <w:rsid w:val="00446B2F"/>
    <w:rsid w:val="00447D76"/>
    <w:rsid w:val="00450B09"/>
    <w:rsid w:val="0045100B"/>
    <w:rsid w:val="00451F5D"/>
    <w:rsid w:val="004527EC"/>
    <w:rsid w:val="00453309"/>
    <w:rsid w:val="00453CAE"/>
    <w:rsid w:val="00454D3A"/>
    <w:rsid w:val="0045521C"/>
    <w:rsid w:val="0045535D"/>
    <w:rsid w:val="00455A13"/>
    <w:rsid w:val="004566A9"/>
    <w:rsid w:val="00456C05"/>
    <w:rsid w:val="0046029D"/>
    <w:rsid w:val="00460F5B"/>
    <w:rsid w:val="00461FD3"/>
    <w:rsid w:val="004623EF"/>
    <w:rsid w:val="004635D9"/>
    <w:rsid w:val="00467656"/>
    <w:rsid w:val="00470B11"/>
    <w:rsid w:val="00471C09"/>
    <w:rsid w:val="00471CE5"/>
    <w:rsid w:val="004723F2"/>
    <w:rsid w:val="00473413"/>
    <w:rsid w:val="00474541"/>
    <w:rsid w:val="00475B63"/>
    <w:rsid w:val="00476A06"/>
    <w:rsid w:val="00476ED5"/>
    <w:rsid w:val="00480F0C"/>
    <w:rsid w:val="0048197A"/>
    <w:rsid w:val="00481F51"/>
    <w:rsid w:val="00482B87"/>
    <w:rsid w:val="00483631"/>
    <w:rsid w:val="00483D89"/>
    <w:rsid w:val="00484852"/>
    <w:rsid w:val="00484CA0"/>
    <w:rsid w:val="0048596C"/>
    <w:rsid w:val="0048640C"/>
    <w:rsid w:val="00486A96"/>
    <w:rsid w:val="00490244"/>
    <w:rsid w:val="00490960"/>
    <w:rsid w:val="0049201E"/>
    <w:rsid w:val="00492850"/>
    <w:rsid w:val="00492CE5"/>
    <w:rsid w:val="004942A9"/>
    <w:rsid w:val="00494A17"/>
    <w:rsid w:val="00494A95"/>
    <w:rsid w:val="00494C0D"/>
    <w:rsid w:val="00494EEF"/>
    <w:rsid w:val="0049519F"/>
    <w:rsid w:val="0049546E"/>
    <w:rsid w:val="004959DC"/>
    <w:rsid w:val="00495CEC"/>
    <w:rsid w:val="004969D7"/>
    <w:rsid w:val="00497E88"/>
    <w:rsid w:val="004A06D0"/>
    <w:rsid w:val="004A1E8C"/>
    <w:rsid w:val="004A3850"/>
    <w:rsid w:val="004A569C"/>
    <w:rsid w:val="004A643D"/>
    <w:rsid w:val="004A6B29"/>
    <w:rsid w:val="004B00E1"/>
    <w:rsid w:val="004B0D65"/>
    <w:rsid w:val="004B1F52"/>
    <w:rsid w:val="004B32B2"/>
    <w:rsid w:val="004B36AB"/>
    <w:rsid w:val="004B3A57"/>
    <w:rsid w:val="004B4BF1"/>
    <w:rsid w:val="004B529F"/>
    <w:rsid w:val="004B5748"/>
    <w:rsid w:val="004B6F8B"/>
    <w:rsid w:val="004B7142"/>
    <w:rsid w:val="004B77E4"/>
    <w:rsid w:val="004C26C2"/>
    <w:rsid w:val="004C3710"/>
    <w:rsid w:val="004C614F"/>
    <w:rsid w:val="004C7FE8"/>
    <w:rsid w:val="004D0873"/>
    <w:rsid w:val="004D0C1B"/>
    <w:rsid w:val="004D1CCC"/>
    <w:rsid w:val="004D1E26"/>
    <w:rsid w:val="004D2A50"/>
    <w:rsid w:val="004D2BD5"/>
    <w:rsid w:val="004D3EA9"/>
    <w:rsid w:val="004D4363"/>
    <w:rsid w:val="004D5A7A"/>
    <w:rsid w:val="004D5E40"/>
    <w:rsid w:val="004D72F9"/>
    <w:rsid w:val="004E1986"/>
    <w:rsid w:val="004E1BEC"/>
    <w:rsid w:val="004E2B6A"/>
    <w:rsid w:val="004E4622"/>
    <w:rsid w:val="004E46BF"/>
    <w:rsid w:val="004E6885"/>
    <w:rsid w:val="004E772B"/>
    <w:rsid w:val="004F0664"/>
    <w:rsid w:val="004F143E"/>
    <w:rsid w:val="004F1ECB"/>
    <w:rsid w:val="004F2276"/>
    <w:rsid w:val="004F3C55"/>
    <w:rsid w:val="004F52C0"/>
    <w:rsid w:val="004F53F2"/>
    <w:rsid w:val="004F572D"/>
    <w:rsid w:val="004F5818"/>
    <w:rsid w:val="004F661E"/>
    <w:rsid w:val="004F6707"/>
    <w:rsid w:val="004F737A"/>
    <w:rsid w:val="005007ED"/>
    <w:rsid w:val="005009DE"/>
    <w:rsid w:val="00503B54"/>
    <w:rsid w:val="00503B86"/>
    <w:rsid w:val="005043D5"/>
    <w:rsid w:val="005043FC"/>
    <w:rsid w:val="00504F0D"/>
    <w:rsid w:val="00507239"/>
    <w:rsid w:val="00510280"/>
    <w:rsid w:val="0051033C"/>
    <w:rsid w:val="0051251B"/>
    <w:rsid w:val="005126BF"/>
    <w:rsid w:val="00512B9D"/>
    <w:rsid w:val="0051304B"/>
    <w:rsid w:val="0051350A"/>
    <w:rsid w:val="00514C89"/>
    <w:rsid w:val="00515684"/>
    <w:rsid w:val="00515DE6"/>
    <w:rsid w:val="005160C4"/>
    <w:rsid w:val="005170BC"/>
    <w:rsid w:val="005171C6"/>
    <w:rsid w:val="00520ABF"/>
    <w:rsid w:val="00520DCF"/>
    <w:rsid w:val="005222D1"/>
    <w:rsid w:val="0052508B"/>
    <w:rsid w:val="0052587A"/>
    <w:rsid w:val="0052595A"/>
    <w:rsid w:val="00526E05"/>
    <w:rsid w:val="00531ADC"/>
    <w:rsid w:val="00531CAB"/>
    <w:rsid w:val="0053376E"/>
    <w:rsid w:val="00534657"/>
    <w:rsid w:val="00534EBC"/>
    <w:rsid w:val="00535C93"/>
    <w:rsid w:val="00536D9E"/>
    <w:rsid w:val="00537263"/>
    <w:rsid w:val="005372C4"/>
    <w:rsid w:val="00540DD7"/>
    <w:rsid w:val="00542347"/>
    <w:rsid w:val="00542CD9"/>
    <w:rsid w:val="00543A07"/>
    <w:rsid w:val="005503DE"/>
    <w:rsid w:val="00550589"/>
    <w:rsid w:val="0055087A"/>
    <w:rsid w:val="00550BFF"/>
    <w:rsid w:val="0055272F"/>
    <w:rsid w:val="00552B35"/>
    <w:rsid w:val="00552FA6"/>
    <w:rsid w:val="0055409C"/>
    <w:rsid w:val="00554428"/>
    <w:rsid w:val="00554644"/>
    <w:rsid w:val="00555B57"/>
    <w:rsid w:val="00555EE3"/>
    <w:rsid w:val="005576A7"/>
    <w:rsid w:val="00557A11"/>
    <w:rsid w:val="005609FF"/>
    <w:rsid w:val="00560AEA"/>
    <w:rsid w:val="0056128C"/>
    <w:rsid w:val="00561BC1"/>
    <w:rsid w:val="00561F47"/>
    <w:rsid w:val="00562ADA"/>
    <w:rsid w:val="00562AF5"/>
    <w:rsid w:val="005637E3"/>
    <w:rsid w:val="005637F9"/>
    <w:rsid w:val="00563ACB"/>
    <w:rsid w:val="00563D24"/>
    <w:rsid w:val="00564432"/>
    <w:rsid w:val="00566D17"/>
    <w:rsid w:val="0057168C"/>
    <w:rsid w:val="005719F3"/>
    <w:rsid w:val="00571B4C"/>
    <w:rsid w:val="005724B7"/>
    <w:rsid w:val="00572672"/>
    <w:rsid w:val="0057268D"/>
    <w:rsid w:val="0057303A"/>
    <w:rsid w:val="00573EE7"/>
    <w:rsid w:val="005740CF"/>
    <w:rsid w:val="00575A46"/>
    <w:rsid w:val="00575EE9"/>
    <w:rsid w:val="0057738B"/>
    <w:rsid w:val="00577683"/>
    <w:rsid w:val="00580009"/>
    <w:rsid w:val="00580C25"/>
    <w:rsid w:val="00582294"/>
    <w:rsid w:val="005824D3"/>
    <w:rsid w:val="0058271A"/>
    <w:rsid w:val="00582914"/>
    <w:rsid w:val="00582C51"/>
    <w:rsid w:val="00583455"/>
    <w:rsid w:val="0058399E"/>
    <w:rsid w:val="00584517"/>
    <w:rsid w:val="00584BC4"/>
    <w:rsid w:val="0058522A"/>
    <w:rsid w:val="00585568"/>
    <w:rsid w:val="00586F63"/>
    <w:rsid w:val="00587741"/>
    <w:rsid w:val="005877B8"/>
    <w:rsid w:val="00590218"/>
    <w:rsid w:val="00590555"/>
    <w:rsid w:val="00591539"/>
    <w:rsid w:val="005921B2"/>
    <w:rsid w:val="005926B5"/>
    <w:rsid w:val="0059284E"/>
    <w:rsid w:val="00593490"/>
    <w:rsid w:val="00594B6C"/>
    <w:rsid w:val="00594B9E"/>
    <w:rsid w:val="00595E14"/>
    <w:rsid w:val="00597428"/>
    <w:rsid w:val="005A010E"/>
    <w:rsid w:val="005A0121"/>
    <w:rsid w:val="005A0334"/>
    <w:rsid w:val="005A040B"/>
    <w:rsid w:val="005A2CB0"/>
    <w:rsid w:val="005A30C6"/>
    <w:rsid w:val="005A4043"/>
    <w:rsid w:val="005A7602"/>
    <w:rsid w:val="005A7A44"/>
    <w:rsid w:val="005A7B3C"/>
    <w:rsid w:val="005A7B7F"/>
    <w:rsid w:val="005A7F61"/>
    <w:rsid w:val="005B01AA"/>
    <w:rsid w:val="005B04D2"/>
    <w:rsid w:val="005B0855"/>
    <w:rsid w:val="005B0BB4"/>
    <w:rsid w:val="005B0F6B"/>
    <w:rsid w:val="005B292F"/>
    <w:rsid w:val="005B2AD6"/>
    <w:rsid w:val="005B3B24"/>
    <w:rsid w:val="005B3F18"/>
    <w:rsid w:val="005B47B2"/>
    <w:rsid w:val="005B4A6A"/>
    <w:rsid w:val="005B5359"/>
    <w:rsid w:val="005B62FA"/>
    <w:rsid w:val="005B63A7"/>
    <w:rsid w:val="005B6CC1"/>
    <w:rsid w:val="005B7E31"/>
    <w:rsid w:val="005C082B"/>
    <w:rsid w:val="005C0A3C"/>
    <w:rsid w:val="005C175D"/>
    <w:rsid w:val="005C17F7"/>
    <w:rsid w:val="005C36E1"/>
    <w:rsid w:val="005C3F46"/>
    <w:rsid w:val="005C41BA"/>
    <w:rsid w:val="005C52F0"/>
    <w:rsid w:val="005D2A71"/>
    <w:rsid w:val="005D2AD2"/>
    <w:rsid w:val="005D3008"/>
    <w:rsid w:val="005D31D5"/>
    <w:rsid w:val="005D438C"/>
    <w:rsid w:val="005D4690"/>
    <w:rsid w:val="005D4700"/>
    <w:rsid w:val="005D4F0B"/>
    <w:rsid w:val="005D4FA0"/>
    <w:rsid w:val="005D506D"/>
    <w:rsid w:val="005D5EF5"/>
    <w:rsid w:val="005D6074"/>
    <w:rsid w:val="005D61B8"/>
    <w:rsid w:val="005D731F"/>
    <w:rsid w:val="005D73A8"/>
    <w:rsid w:val="005D7ED9"/>
    <w:rsid w:val="005E0EB1"/>
    <w:rsid w:val="005E1B61"/>
    <w:rsid w:val="005E1FD6"/>
    <w:rsid w:val="005E2A6D"/>
    <w:rsid w:val="005E658B"/>
    <w:rsid w:val="005E659D"/>
    <w:rsid w:val="005E6AC4"/>
    <w:rsid w:val="005E7C18"/>
    <w:rsid w:val="005F07F6"/>
    <w:rsid w:val="005F093E"/>
    <w:rsid w:val="005F2A42"/>
    <w:rsid w:val="005F319A"/>
    <w:rsid w:val="005F368D"/>
    <w:rsid w:val="005F45EA"/>
    <w:rsid w:val="005F49C7"/>
    <w:rsid w:val="005F4C1B"/>
    <w:rsid w:val="005F5AE2"/>
    <w:rsid w:val="005F6299"/>
    <w:rsid w:val="005F74A5"/>
    <w:rsid w:val="005F79E9"/>
    <w:rsid w:val="00600A64"/>
    <w:rsid w:val="00602F7E"/>
    <w:rsid w:val="00603330"/>
    <w:rsid w:val="006039E9"/>
    <w:rsid w:val="00603A65"/>
    <w:rsid w:val="00603ED1"/>
    <w:rsid w:val="0060543F"/>
    <w:rsid w:val="00610744"/>
    <w:rsid w:val="00611EA6"/>
    <w:rsid w:val="006135B9"/>
    <w:rsid w:val="00613E80"/>
    <w:rsid w:val="00614EF3"/>
    <w:rsid w:val="00615BFB"/>
    <w:rsid w:val="006168FA"/>
    <w:rsid w:val="0061702F"/>
    <w:rsid w:val="00617788"/>
    <w:rsid w:val="00620930"/>
    <w:rsid w:val="00620C36"/>
    <w:rsid w:val="00622F4C"/>
    <w:rsid w:val="0062402B"/>
    <w:rsid w:val="00624205"/>
    <w:rsid w:val="0062488C"/>
    <w:rsid w:val="00625BF9"/>
    <w:rsid w:val="00627D1C"/>
    <w:rsid w:val="00630B89"/>
    <w:rsid w:val="00630D41"/>
    <w:rsid w:val="00631718"/>
    <w:rsid w:val="00632DFC"/>
    <w:rsid w:val="0063307C"/>
    <w:rsid w:val="006334FB"/>
    <w:rsid w:val="00634E3A"/>
    <w:rsid w:val="006356CA"/>
    <w:rsid w:val="00636E13"/>
    <w:rsid w:val="00640DAB"/>
    <w:rsid w:val="00643957"/>
    <w:rsid w:val="00643C79"/>
    <w:rsid w:val="00644921"/>
    <w:rsid w:val="00644C5C"/>
    <w:rsid w:val="00646AC7"/>
    <w:rsid w:val="006473D4"/>
    <w:rsid w:val="0065011E"/>
    <w:rsid w:val="0065060C"/>
    <w:rsid w:val="00650889"/>
    <w:rsid w:val="006512F0"/>
    <w:rsid w:val="00651380"/>
    <w:rsid w:val="0065177D"/>
    <w:rsid w:val="00651A4E"/>
    <w:rsid w:val="00651D90"/>
    <w:rsid w:val="006533B6"/>
    <w:rsid w:val="00653760"/>
    <w:rsid w:val="00655C5E"/>
    <w:rsid w:val="00657A92"/>
    <w:rsid w:val="006610E3"/>
    <w:rsid w:val="00661891"/>
    <w:rsid w:val="00661AA8"/>
    <w:rsid w:val="00663116"/>
    <w:rsid w:val="00663994"/>
    <w:rsid w:val="00663F77"/>
    <w:rsid w:val="00664210"/>
    <w:rsid w:val="006669C2"/>
    <w:rsid w:val="00666B0C"/>
    <w:rsid w:val="00667665"/>
    <w:rsid w:val="006725C5"/>
    <w:rsid w:val="006737B9"/>
    <w:rsid w:val="00673CE3"/>
    <w:rsid w:val="00674E9C"/>
    <w:rsid w:val="006750DD"/>
    <w:rsid w:val="00675790"/>
    <w:rsid w:val="00675BFC"/>
    <w:rsid w:val="0067628B"/>
    <w:rsid w:val="006768EF"/>
    <w:rsid w:val="006771AA"/>
    <w:rsid w:val="0067739C"/>
    <w:rsid w:val="006802E5"/>
    <w:rsid w:val="0068041E"/>
    <w:rsid w:val="00681AB8"/>
    <w:rsid w:val="00681BD0"/>
    <w:rsid w:val="00684914"/>
    <w:rsid w:val="0068694B"/>
    <w:rsid w:val="00686A68"/>
    <w:rsid w:val="00686F0D"/>
    <w:rsid w:val="0068714E"/>
    <w:rsid w:val="006872A2"/>
    <w:rsid w:val="00687698"/>
    <w:rsid w:val="00687850"/>
    <w:rsid w:val="00690664"/>
    <w:rsid w:val="006906FA"/>
    <w:rsid w:val="00693A9D"/>
    <w:rsid w:val="00693D49"/>
    <w:rsid w:val="00693E52"/>
    <w:rsid w:val="00694D3A"/>
    <w:rsid w:val="00696401"/>
    <w:rsid w:val="00696681"/>
    <w:rsid w:val="00696FE1"/>
    <w:rsid w:val="0069717A"/>
    <w:rsid w:val="00697836"/>
    <w:rsid w:val="006A05E1"/>
    <w:rsid w:val="006A08E1"/>
    <w:rsid w:val="006A3A5D"/>
    <w:rsid w:val="006A3F40"/>
    <w:rsid w:val="006A4909"/>
    <w:rsid w:val="006A620B"/>
    <w:rsid w:val="006A748A"/>
    <w:rsid w:val="006B03FF"/>
    <w:rsid w:val="006B1714"/>
    <w:rsid w:val="006B1715"/>
    <w:rsid w:val="006B198F"/>
    <w:rsid w:val="006B1BA0"/>
    <w:rsid w:val="006B2C10"/>
    <w:rsid w:val="006B43A5"/>
    <w:rsid w:val="006B45A4"/>
    <w:rsid w:val="006B4A48"/>
    <w:rsid w:val="006B4FB0"/>
    <w:rsid w:val="006B51EE"/>
    <w:rsid w:val="006B5757"/>
    <w:rsid w:val="006B5FBA"/>
    <w:rsid w:val="006B606F"/>
    <w:rsid w:val="006B63DE"/>
    <w:rsid w:val="006C0AE2"/>
    <w:rsid w:val="006C2812"/>
    <w:rsid w:val="006C348E"/>
    <w:rsid w:val="006C3653"/>
    <w:rsid w:val="006C36CA"/>
    <w:rsid w:val="006C3FA6"/>
    <w:rsid w:val="006C3FCA"/>
    <w:rsid w:val="006C4724"/>
    <w:rsid w:val="006C5604"/>
    <w:rsid w:val="006C637D"/>
    <w:rsid w:val="006C6B73"/>
    <w:rsid w:val="006C7E67"/>
    <w:rsid w:val="006D00DF"/>
    <w:rsid w:val="006D0B11"/>
    <w:rsid w:val="006D12A8"/>
    <w:rsid w:val="006D1ADD"/>
    <w:rsid w:val="006D2DA4"/>
    <w:rsid w:val="006D3C87"/>
    <w:rsid w:val="006D40CF"/>
    <w:rsid w:val="006D57F2"/>
    <w:rsid w:val="006D5D80"/>
    <w:rsid w:val="006E10C3"/>
    <w:rsid w:val="006E1789"/>
    <w:rsid w:val="006E1BED"/>
    <w:rsid w:val="006E1D71"/>
    <w:rsid w:val="006E444E"/>
    <w:rsid w:val="006E4667"/>
    <w:rsid w:val="006E4A6C"/>
    <w:rsid w:val="006E50E2"/>
    <w:rsid w:val="006E5278"/>
    <w:rsid w:val="006E530C"/>
    <w:rsid w:val="006E5340"/>
    <w:rsid w:val="006F055E"/>
    <w:rsid w:val="006F2021"/>
    <w:rsid w:val="006F4184"/>
    <w:rsid w:val="006F6539"/>
    <w:rsid w:val="007007AC"/>
    <w:rsid w:val="00701C8F"/>
    <w:rsid w:val="00701FAC"/>
    <w:rsid w:val="00702AE0"/>
    <w:rsid w:val="00703298"/>
    <w:rsid w:val="0070485E"/>
    <w:rsid w:val="00705AA6"/>
    <w:rsid w:val="0070612C"/>
    <w:rsid w:val="00706F9C"/>
    <w:rsid w:val="00707426"/>
    <w:rsid w:val="007078CC"/>
    <w:rsid w:val="00707BDF"/>
    <w:rsid w:val="007121F7"/>
    <w:rsid w:val="007124D6"/>
    <w:rsid w:val="0071285A"/>
    <w:rsid w:val="00712938"/>
    <w:rsid w:val="00712E80"/>
    <w:rsid w:val="00712E86"/>
    <w:rsid w:val="00713717"/>
    <w:rsid w:val="00713C79"/>
    <w:rsid w:val="00713E75"/>
    <w:rsid w:val="00714FCB"/>
    <w:rsid w:val="007157EA"/>
    <w:rsid w:val="0071580C"/>
    <w:rsid w:val="00717F1A"/>
    <w:rsid w:val="007207CC"/>
    <w:rsid w:val="00720A52"/>
    <w:rsid w:val="0072183F"/>
    <w:rsid w:val="00722122"/>
    <w:rsid w:val="00723E70"/>
    <w:rsid w:val="00723F80"/>
    <w:rsid w:val="00724035"/>
    <w:rsid w:val="00726332"/>
    <w:rsid w:val="00726B0A"/>
    <w:rsid w:val="007273A9"/>
    <w:rsid w:val="0072755F"/>
    <w:rsid w:val="00730298"/>
    <w:rsid w:val="00730942"/>
    <w:rsid w:val="00730B45"/>
    <w:rsid w:val="0073175C"/>
    <w:rsid w:val="00731AAB"/>
    <w:rsid w:val="00731AC8"/>
    <w:rsid w:val="00733D4B"/>
    <w:rsid w:val="0073430A"/>
    <w:rsid w:val="00734355"/>
    <w:rsid w:val="007355BA"/>
    <w:rsid w:val="00735825"/>
    <w:rsid w:val="00737867"/>
    <w:rsid w:val="0074256D"/>
    <w:rsid w:val="0074307E"/>
    <w:rsid w:val="00743375"/>
    <w:rsid w:val="007442A7"/>
    <w:rsid w:val="007452CA"/>
    <w:rsid w:val="00745BB8"/>
    <w:rsid w:val="0074640B"/>
    <w:rsid w:val="007503A2"/>
    <w:rsid w:val="00752B88"/>
    <w:rsid w:val="00753A04"/>
    <w:rsid w:val="00754866"/>
    <w:rsid w:val="0075528D"/>
    <w:rsid w:val="00755413"/>
    <w:rsid w:val="007576B5"/>
    <w:rsid w:val="007612BB"/>
    <w:rsid w:val="007636BB"/>
    <w:rsid w:val="0076466B"/>
    <w:rsid w:val="00765E22"/>
    <w:rsid w:val="00765F28"/>
    <w:rsid w:val="007663EF"/>
    <w:rsid w:val="007701DA"/>
    <w:rsid w:val="007709ED"/>
    <w:rsid w:val="007716A4"/>
    <w:rsid w:val="00772EA9"/>
    <w:rsid w:val="00773072"/>
    <w:rsid w:val="00773DB7"/>
    <w:rsid w:val="00774E81"/>
    <w:rsid w:val="00775242"/>
    <w:rsid w:val="0077791A"/>
    <w:rsid w:val="00781F76"/>
    <w:rsid w:val="007821A2"/>
    <w:rsid w:val="00782C40"/>
    <w:rsid w:val="007838BD"/>
    <w:rsid w:val="007839B4"/>
    <w:rsid w:val="00783E02"/>
    <w:rsid w:val="00784A5C"/>
    <w:rsid w:val="00785094"/>
    <w:rsid w:val="007859F7"/>
    <w:rsid w:val="00786086"/>
    <w:rsid w:val="007869D9"/>
    <w:rsid w:val="00787D9E"/>
    <w:rsid w:val="007910B1"/>
    <w:rsid w:val="007919F6"/>
    <w:rsid w:val="00792528"/>
    <w:rsid w:val="00792A04"/>
    <w:rsid w:val="00793EF1"/>
    <w:rsid w:val="00794500"/>
    <w:rsid w:val="00796425"/>
    <w:rsid w:val="00796F30"/>
    <w:rsid w:val="007A1779"/>
    <w:rsid w:val="007A2489"/>
    <w:rsid w:val="007A295C"/>
    <w:rsid w:val="007A3525"/>
    <w:rsid w:val="007A4E3F"/>
    <w:rsid w:val="007A540D"/>
    <w:rsid w:val="007A5C92"/>
    <w:rsid w:val="007A6F21"/>
    <w:rsid w:val="007A7758"/>
    <w:rsid w:val="007B046F"/>
    <w:rsid w:val="007B04FF"/>
    <w:rsid w:val="007B0701"/>
    <w:rsid w:val="007B0FBC"/>
    <w:rsid w:val="007B1055"/>
    <w:rsid w:val="007B158D"/>
    <w:rsid w:val="007B18C0"/>
    <w:rsid w:val="007B2F98"/>
    <w:rsid w:val="007B2FD4"/>
    <w:rsid w:val="007B3EEB"/>
    <w:rsid w:val="007B475D"/>
    <w:rsid w:val="007B5B30"/>
    <w:rsid w:val="007B6A4C"/>
    <w:rsid w:val="007B7B36"/>
    <w:rsid w:val="007C0CE7"/>
    <w:rsid w:val="007C2D25"/>
    <w:rsid w:val="007C39B9"/>
    <w:rsid w:val="007C4008"/>
    <w:rsid w:val="007C4E8B"/>
    <w:rsid w:val="007C5027"/>
    <w:rsid w:val="007C68A6"/>
    <w:rsid w:val="007C7410"/>
    <w:rsid w:val="007D1303"/>
    <w:rsid w:val="007D13FA"/>
    <w:rsid w:val="007D1EDD"/>
    <w:rsid w:val="007D3345"/>
    <w:rsid w:val="007D3B5D"/>
    <w:rsid w:val="007D4230"/>
    <w:rsid w:val="007D4D9C"/>
    <w:rsid w:val="007D5A7A"/>
    <w:rsid w:val="007D5C53"/>
    <w:rsid w:val="007E060C"/>
    <w:rsid w:val="007E0D7D"/>
    <w:rsid w:val="007E2D64"/>
    <w:rsid w:val="007E2E0A"/>
    <w:rsid w:val="007E4C4E"/>
    <w:rsid w:val="007E56EE"/>
    <w:rsid w:val="007E6642"/>
    <w:rsid w:val="007E6735"/>
    <w:rsid w:val="007E78C8"/>
    <w:rsid w:val="007E7DC7"/>
    <w:rsid w:val="007F1411"/>
    <w:rsid w:val="007F238E"/>
    <w:rsid w:val="007F39AC"/>
    <w:rsid w:val="007F3BE8"/>
    <w:rsid w:val="007F4321"/>
    <w:rsid w:val="007F4C08"/>
    <w:rsid w:val="007F5217"/>
    <w:rsid w:val="007F6508"/>
    <w:rsid w:val="007F6922"/>
    <w:rsid w:val="00801413"/>
    <w:rsid w:val="008029CB"/>
    <w:rsid w:val="008037DF"/>
    <w:rsid w:val="00803CEC"/>
    <w:rsid w:val="00805EA9"/>
    <w:rsid w:val="0080643D"/>
    <w:rsid w:val="008066B9"/>
    <w:rsid w:val="008069DE"/>
    <w:rsid w:val="00806EEF"/>
    <w:rsid w:val="00807CE3"/>
    <w:rsid w:val="008113AB"/>
    <w:rsid w:val="0081167E"/>
    <w:rsid w:val="00812972"/>
    <w:rsid w:val="00813241"/>
    <w:rsid w:val="008147EB"/>
    <w:rsid w:val="00814CFF"/>
    <w:rsid w:val="00814E66"/>
    <w:rsid w:val="008158F3"/>
    <w:rsid w:val="00815908"/>
    <w:rsid w:val="00815A5A"/>
    <w:rsid w:val="00816517"/>
    <w:rsid w:val="008208F9"/>
    <w:rsid w:val="0082155A"/>
    <w:rsid w:val="008225CD"/>
    <w:rsid w:val="00822C25"/>
    <w:rsid w:val="00822D5C"/>
    <w:rsid w:val="00824767"/>
    <w:rsid w:val="008258E1"/>
    <w:rsid w:val="008303FE"/>
    <w:rsid w:val="00831000"/>
    <w:rsid w:val="00833421"/>
    <w:rsid w:val="0083460B"/>
    <w:rsid w:val="00834917"/>
    <w:rsid w:val="008354DE"/>
    <w:rsid w:val="00835B80"/>
    <w:rsid w:val="008369C8"/>
    <w:rsid w:val="00836B23"/>
    <w:rsid w:val="0083741B"/>
    <w:rsid w:val="0084207B"/>
    <w:rsid w:val="00842125"/>
    <w:rsid w:val="0084492D"/>
    <w:rsid w:val="00844A0A"/>
    <w:rsid w:val="00844DD2"/>
    <w:rsid w:val="00845B9A"/>
    <w:rsid w:val="00846CDE"/>
    <w:rsid w:val="00847595"/>
    <w:rsid w:val="00847B14"/>
    <w:rsid w:val="00850FCF"/>
    <w:rsid w:val="0085277E"/>
    <w:rsid w:val="008530ED"/>
    <w:rsid w:val="008531A1"/>
    <w:rsid w:val="00853833"/>
    <w:rsid w:val="00854EC7"/>
    <w:rsid w:val="00855758"/>
    <w:rsid w:val="0085672B"/>
    <w:rsid w:val="00856CCF"/>
    <w:rsid w:val="0085763A"/>
    <w:rsid w:val="00857FCC"/>
    <w:rsid w:val="008608BE"/>
    <w:rsid w:val="00862A1A"/>
    <w:rsid w:val="00862FB5"/>
    <w:rsid w:val="00863E97"/>
    <w:rsid w:val="00864A8C"/>
    <w:rsid w:val="008663FF"/>
    <w:rsid w:val="008669AA"/>
    <w:rsid w:val="008701D3"/>
    <w:rsid w:val="0087024C"/>
    <w:rsid w:val="0087047C"/>
    <w:rsid w:val="0087146F"/>
    <w:rsid w:val="00871D3E"/>
    <w:rsid w:val="00872499"/>
    <w:rsid w:val="00872DFF"/>
    <w:rsid w:val="00874063"/>
    <w:rsid w:val="008758BE"/>
    <w:rsid w:val="0087767D"/>
    <w:rsid w:val="008802D9"/>
    <w:rsid w:val="008810A4"/>
    <w:rsid w:val="00881CB6"/>
    <w:rsid w:val="0088307C"/>
    <w:rsid w:val="00884D36"/>
    <w:rsid w:val="008852E9"/>
    <w:rsid w:val="00886807"/>
    <w:rsid w:val="00887C8B"/>
    <w:rsid w:val="00887D1E"/>
    <w:rsid w:val="00890375"/>
    <w:rsid w:val="008904CB"/>
    <w:rsid w:val="00890D67"/>
    <w:rsid w:val="0089157E"/>
    <w:rsid w:val="0089285A"/>
    <w:rsid w:val="00893B75"/>
    <w:rsid w:val="00893BA0"/>
    <w:rsid w:val="00894FDA"/>
    <w:rsid w:val="00896715"/>
    <w:rsid w:val="0089783F"/>
    <w:rsid w:val="00897AD8"/>
    <w:rsid w:val="008A277D"/>
    <w:rsid w:val="008A2E5E"/>
    <w:rsid w:val="008A3E83"/>
    <w:rsid w:val="008A4723"/>
    <w:rsid w:val="008A52F0"/>
    <w:rsid w:val="008A5C4C"/>
    <w:rsid w:val="008A5E4E"/>
    <w:rsid w:val="008A61C2"/>
    <w:rsid w:val="008A6A4F"/>
    <w:rsid w:val="008A6C4D"/>
    <w:rsid w:val="008A7697"/>
    <w:rsid w:val="008B0F21"/>
    <w:rsid w:val="008B1216"/>
    <w:rsid w:val="008B16C1"/>
    <w:rsid w:val="008B2666"/>
    <w:rsid w:val="008B2C49"/>
    <w:rsid w:val="008B3047"/>
    <w:rsid w:val="008B3921"/>
    <w:rsid w:val="008B4E0F"/>
    <w:rsid w:val="008B5018"/>
    <w:rsid w:val="008B6009"/>
    <w:rsid w:val="008B6252"/>
    <w:rsid w:val="008B72C8"/>
    <w:rsid w:val="008C025E"/>
    <w:rsid w:val="008C0A6A"/>
    <w:rsid w:val="008C0EFD"/>
    <w:rsid w:val="008C1D2D"/>
    <w:rsid w:val="008C4D84"/>
    <w:rsid w:val="008C6791"/>
    <w:rsid w:val="008C72BA"/>
    <w:rsid w:val="008C75CC"/>
    <w:rsid w:val="008C7DB4"/>
    <w:rsid w:val="008D02EC"/>
    <w:rsid w:val="008D04C7"/>
    <w:rsid w:val="008D0FB0"/>
    <w:rsid w:val="008D1204"/>
    <w:rsid w:val="008D27B3"/>
    <w:rsid w:val="008D391D"/>
    <w:rsid w:val="008D47F8"/>
    <w:rsid w:val="008D486F"/>
    <w:rsid w:val="008D4F53"/>
    <w:rsid w:val="008D52E8"/>
    <w:rsid w:val="008D5544"/>
    <w:rsid w:val="008D5CCD"/>
    <w:rsid w:val="008D65AC"/>
    <w:rsid w:val="008D6775"/>
    <w:rsid w:val="008D68E3"/>
    <w:rsid w:val="008D746F"/>
    <w:rsid w:val="008D752E"/>
    <w:rsid w:val="008E0DCA"/>
    <w:rsid w:val="008E2BFF"/>
    <w:rsid w:val="008E35C3"/>
    <w:rsid w:val="008E3E6C"/>
    <w:rsid w:val="008E58B8"/>
    <w:rsid w:val="008E5D18"/>
    <w:rsid w:val="008F1EF5"/>
    <w:rsid w:val="008F351B"/>
    <w:rsid w:val="008F35CE"/>
    <w:rsid w:val="008F3EA5"/>
    <w:rsid w:val="008F4F2A"/>
    <w:rsid w:val="008F5438"/>
    <w:rsid w:val="008F5549"/>
    <w:rsid w:val="008F5733"/>
    <w:rsid w:val="008F75E0"/>
    <w:rsid w:val="00903385"/>
    <w:rsid w:val="009043BE"/>
    <w:rsid w:val="009043E7"/>
    <w:rsid w:val="009059C1"/>
    <w:rsid w:val="0091085C"/>
    <w:rsid w:val="00910A9E"/>
    <w:rsid w:val="00910D52"/>
    <w:rsid w:val="00911DDF"/>
    <w:rsid w:val="009126FD"/>
    <w:rsid w:val="009152FF"/>
    <w:rsid w:val="00916086"/>
    <w:rsid w:val="0091675B"/>
    <w:rsid w:val="00916B1E"/>
    <w:rsid w:val="00917BDF"/>
    <w:rsid w:val="00920DFD"/>
    <w:rsid w:val="00920FBC"/>
    <w:rsid w:val="00921727"/>
    <w:rsid w:val="00921F88"/>
    <w:rsid w:val="0092430C"/>
    <w:rsid w:val="00924C9E"/>
    <w:rsid w:val="00924EA2"/>
    <w:rsid w:val="00925768"/>
    <w:rsid w:val="009257B5"/>
    <w:rsid w:val="00926393"/>
    <w:rsid w:val="00926861"/>
    <w:rsid w:val="00926AC7"/>
    <w:rsid w:val="00927BEF"/>
    <w:rsid w:val="009306F8"/>
    <w:rsid w:val="00931FC5"/>
    <w:rsid w:val="009321E2"/>
    <w:rsid w:val="00933F67"/>
    <w:rsid w:val="00934712"/>
    <w:rsid w:val="00934781"/>
    <w:rsid w:val="00934E49"/>
    <w:rsid w:val="00934E4D"/>
    <w:rsid w:val="0093561B"/>
    <w:rsid w:val="00936010"/>
    <w:rsid w:val="00936BD7"/>
    <w:rsid w:val="00937C67"/>
    <w:rsid w:val="00940CD9"/>
    <w:rsid w:val="00940E7D"/>
    <w:rsid w:val="009418D3"/>
    <w:rsid w:val="0094229C"/>
    <w:rsid w:val="00942DDD"/>
    <w:rsid w:val="00943C17"/>
    <w:rsid w:val="00950835"/>
    <w:rsid w:val="00951212"/>
    <w:rsid w:val="0095381D"/>
    <w:rsid w:val="00953C64"/>
    <w:rsid w:val="00954BCB"/>
    <w:rsid w:val="00955A0A"/>
    <w:rsid w:val="00955E13"/>
    <w:rsid w:val="00956459"/>
    <w:rsid w:val="00956E7D"/>
    <w:rsid w:val="0096068F"/>
    <w:rsid w:val="00962B59"/>
    <w:rsid w:val="00962C22"/>
    <w:rsid w:val="00962D4D"/>
    <w:rsid w:val="00962F19"/>
    <w:rsid w:val="00962F3B"/>
    <w:rsid w:val="009649ED"/>
    <w:rsid w:val="00965933"/>
    <w:rsid w:val="00966701"/>
    <w:rsid w:val="00966CC2"/>
    <w:rsid w:val="00966E12"/>
    <w:rsid w:val="00966EA7"/>
    <w:rsid w:val="00970802"/>
    <w:rsid w:val="00971495"/>
    <w:rsid w:val="00972C5D"/>
    <w:rsid w:val="00972DAD"/>
    <w:rsid w:val="009735EA"/>
    <w:rsid w:val="009742BE"/>
    <w:rsid w:val="00976952"/>
    <w:rsid w:val="00980766"/>
    <w:rsid w:val="00981095"/>
    <w:rsid w:val="00981E00"/>
    <w:rsid w:val="00982192"/>
    <w:rsid w:val="009822F1"/>
    <w:rsid w:val="00983A57"/>
    <w:rsid w:val="009844D3"/>
    <w:rsid w:val="00985326"/>
    <w:rsid w:val="00985F09"/>
    <w:rsid w:val="0098601F"/>
    <w:rsid w:val="009864E9"/>
    <w:rsid w:val="00987979"/>
    <w:rsid w:val="009901E8"/>
    <w:rsid w:val="009913C4"/>
    <w:rsid w:val="00992BD5"/>
    <w:rsid w:val="00994069"/>
    <w:rsid w:val="00995355"/>
    <w:rsid w:val="0099677F"/>
    <w:rsid w:val="00997D36"/>
    <w:rsid w:val="009A00ED"/>
    <w:rsid w:val="009A00EF"/>
    <w:rsid w:val="009A025C"/>
    <w:rsid w:val="009A02CD"/>
    <w:rsid w:val="009A03EA"/>
    <w:rsid w:val="009A0F03"/>
    <w:rsid w:val="009A1029"/>
    <w:rsid w:val="009A17AF"/>
    <w:rsid w:val="009A4170"/>
    <w:rsid w:val="009A42F4"/>
    <w:rsid w:val="009A45DE"/>
    <w:rsid w:val="009A4809"/>
    <w:rsid w:val="009A5FC5"/>
    <w:rsid w:val="009A7A56"/>
    <w:rsid w:val="009B028B"/>
    <w:rsid w:val="009B0E80"/>
    <w:rsid w:val="009B12EF"/>
    <w:rsid w:val="009B1B8C"/>
    <w:rsid w:val="009B41DB"/>
    <w:rsid w:val="009B46E4"/>
    <w:rsid w:val="009B544A"/>
    <w:rsid w:val="009B5A9F"/>
    <w:rsid w:val="009B61B0"/>
    <w:rsid w:val="009B6F8C"/>
    <w:rsid w:val="009C0020"/>
    <w:rsid w:val="009C1320"/>
    <w:rsid w:val="009C1FC0"/>
    <w:rsid w:val="009C2046"/>
    <w:rsid w:val="009C2A7A"/>
    <w:rsid w:val="009C5C42"/>
    <w:rsid w:val="009C6547"/>
    <w:rsid w:val="009C6625"/>
    <w:rsid w:val="009C69CE"/>
    <w:rsid w:val="009C6A43"/>
    <w:rsid w:val="009C6BB3"/>
    <w:rsid w:val="009C76D7"/>
    <w:rsid w:val="009C7803"/>
    <w:rsid w:val="009D0BEF"/>
    <w:rsid w:val="009D13E0"/>
    <w:rsid w:val="009D15E0"/>
    <w:rsid w:val="009D182D"/>
    <w:rsid w:val="009D1D30"/>
    <w:rsid w:val="009D2D70"/>
    <w:rsid w:val="009D2E84"/>
    <w:rsid w:val="009D35D5"/>
    <w:rsid w:val="009D3AEC"/>
    <w:rsid w:val="009D4402"/>
    <w:rsid w:val="009D5EA6"/>
    <w:rsid w:val="009D6681"/>
    <w:rsid w:val="009D70EE"/>
    <w:rsid w:val="009D75EF"/>
    <w:rsid w:val="009D7C3D"/>
    <w:rsid w:val="009E17FF"/>
    <w:rsid w:val="009E188C"/>
    <w:rsid w:val="009E2C82"/>
    <w:rsid w:val="009E3135"/>
    <w:rsid w:val="009E5823"/>
    <w:rsid w:val="009E5BA8"/>
    <w:rsid w:val="009E62A2"/>
    <w:rsid w:val="009E6D3B"/>
    <w:rsid w:val="009E6FEB"/>
    <w:rsid w:val="009F061B"/>
    <w:rsid w:val="009F1E35"/>
    <w:rsid w:val="009F294B"/>
    <w:rsid w:val="009F4B1A"/>
    <w:rsid w:val="009F59FC"/>
    <w:rsid w:val="009F5AE7"/>
    <w:rsid w:val="009F70F0"/>
    <w:rsid w:val="00A0042F"/>
    <w:rsid w:val="00A00C65"/>
    <w:rsid w:val="00A01409"/>
    <w:rsid w:val="00A03FCD"/>
    <w:rsid w:val="00A04465"/>
    <w:rsid w:val="00A04AAB"/>
    <w:rsid w:val="00A05ABB"/>
    <w:rsid w:val="00A06909"/>
    <w:rsid w:val="00A10554"/>
    <w:rsid w:val="00A10760"/>
    <w:rsid w:val="00A10CD5"/>
    <w:rsid w:val="00A10EED"/>
    <w:rsid w:val="00A113E2"/>
    <w:rsid w:val="00A12ACC"/>
    <w:rsid w:val="00A12EAA"/>
    <w:rsid w:val="00A13063"/>
    <w:rsid w:val="00A140FE"/>
    <w:rsid w:val="00A146FE"/>
    <w:rsid w:val="00A14BFC"/>
    <w:rsid w:val="00A17FB6"/>
    <w:rsid w:val="00A20FBF"/>
    <w:rsid w:val="00A22AB7"/>
    <w:rsid w:val="00A230BB"/>
    <w:rsid w:val="00A23950"/>
    <w:rsid w:val="00A23C5F"/>
    <w:rsid w:val="00A23DC2"/>
    <w:rsid w:val="00A23DC6"/>
    <w:rsid w:val="00A23E74"/>
    <w:rsid w:val="00A24AE1"/>
    <w:rsid w:val="00A26241"/>
    <w:rsid w:val="00A266C0"/>
    <w:rsid w:val="00A272C6"/>
    <w:rsid w:val="00A333ED"/>
    <w:rsid w:val="00A34128"/>
    <w:rsid w:val="00A342BD"/>
    <w:rsid w:val="00A3457C"/>
    <w:rsid w:val="00A34DDC"/>
    <w:rsid w:val="00A3560A"/>
    <w:rsid w:val="00A37348"/>
    <w:rsid w:val="00A40D21"/>
    <w:rsid w:val="00A41BB2"/>
    <w:rsid w:val="00A41DA0"/>
    <w:rsid w:val="00A430BC"/>
    <w:rsid w:val="00A43919"/>
    <w:rsid w:val="00A43D2F"/>
    <w:rsid w:val="00A43D7E"/>
    <w:rsid w:val="00A43F1A"/>
    <w:rsid w:val="00A4451E"/>
    <w:rsid w:val="00A46241"/>
    <w:rsid w:val="00A468C3"/>
    <w:rsid w:val="00A46EB8"/>
    <w:rsid w:val="00A478B2"/>
    <w:rsid w:val="00A47D69"/>
    <w:rsid w:val="00A47EAA"/>
    <w:rsid w:val="00A47EC7"/>
    <w:rsid w:val="00A5011C"/>
    <w:rsid w:val="00A5022F"/>
    <w:rsid w:val="00A515BF"/>
    <w:rsid w:val="00A51C45"/>
    <w:rsid w:val="00A53256"/>
    <w:rsid w:val="00A54A07"/>
    <w:rsid w:val="00A54CF1"/>
    <w:rsid w:val="00A551A7"/>
    <w:rsid w:val="00A551D4"/>
    <w:rsid w:val="00A55441"/>
    <w:rsid w:val="00A5656A"/>
    <w:rsid w:val="00A569A4"/>
    <w:rsid w:val="00A56C3A"/>
    <w:rsid w:val="00A56D55"/>
    <w:rsid w:val="00A60475"/>
    <w:rsid w:val="00A6077F"/>
    <w:rsid w:val="00A609A8"/>
    <w:rsid w:val="00A60D58"/>
    <w:rsid w:val="00A618E6"/>
    <w:rsid w:val="00A61A29"/>
    <w:rsid w:val="00A632D0"/>
    <w:rsid w:val="00A63905"/>
    <w:rsid w:val="00A642F1"/>
    <w:rsid w:val="00A64A31"/>
    <w:rsid w:val="00A65ACE"/>
    <w:rsid w:val="00A66550"/>
    <w:rsid w:val="00A678B1"/>
    <w:rsid w:val="00A7076A"/>
    <w:rsid w:val="00A70BF0"/>
    <w:rsid w:val="00A70FA2"/>
    <w:rsid w:val="00A7216F"/>
    <w:rsid w:val="00A72A5B"/>
    <w:rsid w:val="00A72B9E"/>
    <w:rsid w:val="00A736E9"/>
    <w:rsid w:val="00A7370E"/>
    <w:rsid w:val="00A745E9"/>
    <w:rsid w:val="00A772B6"/>
    <w:rsid w:val="00A7753B"/>
    <w:rsid w:val="00A80A6E"/>
    <w:rsid w:val="00A83089"/>
    <w:rsid w:val="00A85284"/>
    <w:rsid w:val="00A8532B"/>
    <w:rsid w:val="00A85800"/>
    <w:rsid w:val="00A902A9"/>
    <w:rsid w:val="00A9065F"/>
    <w:rsid w:val="00A922A1"/>
    <w:rsid w:val="00A931E2"/>
    <w:rsid w:val="00A93F8A"/>
    <w:rsid w:val="00A93FBB"/>
    <w:rsid w:val="00A94BA8"/>
    <w:rsid w:val="00A94D63"/>
    <w:rsid w:val="00A95C7F"/>
    <w:rsid w:val="00A97BB0"/>
    <w:rsid w:val="00AA04AF"/>
    <w:rsid w:val="00AA1D23"/>
    <w:rsid w:val="00AA2526"/>
    <w:rsid w:val="00AA3382"/>
    <w:rsid w:val="00AA3429"/>
    <w:rsid w:val="00AA350B"/>
    <w:rsid w:val="00AA3AB4"/>
    <w:rsid w:val="00AA3F38"/>
    <w:rsid w:val="00AA46A1"/>
    <w:rsid w:val="00AA55C1"/>
    <w:rsid w:val="00AA5CD1"/>
    <w:rsid w:val="00AA627C"/>
    <w:rsid w:val="00AA641D"/>
    <w:rsid w:val="00AA7ED3"/>
    <w:rsid w:val="00AB0D64"/>
    <w:rsid w:val="00AB1442"/>
    <w:rsid w:val="00AB156F"/>
    <w:rsid w:val="00AB1995"/>
    <w:rsid w:val="00AB1A46"/>
    <w:rsid w:val="00AB36FD"/>
    <w:rsid w:val="00AB387B"/>
    <w:rsid w:val="00AB3B63"/>
    <w:rsid w:val="00AB4B3F"/>
    <w:rsid w:val="00AB53DF"/>
    <w:rsid w:val="00AB6731"/>
    <w:rsid w:val="00AB696C"/>
    <w:rsid w:val="00AB6A73"/>
    <w:rsid w:val="00AB74F6"/>
    <w:rsid w:val="00AC0031"/>
    <w:rsid w:val="00AC00C8"/>
    <w:rsid w:val="00AC047D"/>
    <w:rsid w:val="00AC16C1"/>
    <w:rsid w:val="00AC1BCE"/>
    <w:rsid w:val="00AC1EE7"/>
    <w:rsid w:val="00AC242A"/>
    <w:rsid w:val="00AC2480"/>
    <w:rsid w:val="00AC2BE4"/>
    <w:rsid w:val="00AC2F28"/>
    <w:rsid w:val="00AC2FF3"/>
    <w:rsid w:val="00AC303D"/>
    <w:rsid w:val="00AC37F2"/>
    <w:rsid w:val="00AC413E"/>
    <w:rsid w:val="00AC42A5"/>
    <w:rsid w:val="00AC57B6"/>
    <w:rsid w:val="00AC669F"/>
    <w:rsid w:val="00AC6D58"/>
    <w:rsid w:val="00AC7453"/>
    <w:rsid w:val="00AC791A"/>
    <w:rsid w:val="00AC7DD9"/>
    <w:rsid w:val="00AC7E90"/>
    <w:rsid w:val="00AD0183"/>
    <w:rsid w:val="00AD291C"/>
    <w:rsid w:val="00AD3CEB"/>
    <w:rsid w:val="00AD443A"/>
    <w:rsid w:val="00AD4ADF"/>
    <w:rsid w:val="00AD5D21"/>
    <w:rsid w:val="00AD5E4C"/>
    <w:rsid w:val="00AD6029"/>
    <w:rsid w:val="00AD6468"/>
    <w:rsid w:val="00AD6F21"/>
    <w:rsid w:val="00AD71AF"/>
    <w:rsid w:val="00AD7541"/>
    <w:rsid w:val="00AE0569"/>
    <w:rsid w:val="00AE1587"/>
    <w:rsid w:val="00AE18E1"/>
    <w:rsid w:val="00AE1AF4"/>
    <w:rsid w:val="00AE26C8"/>
    <w:rsid w:val="00AE33E8"/>
    <w:rsid w:val="00AE4840"/>
    <w:rsid w:val="00AE5D25"/>
    <w:rsid w:val="00AE6A70"/>
    <w:rsid w:val="00AE6FBD"/>
    <w:rsid w:val="00AE7DE7"/>
    <w:rsid w:val="00AF0B43"/>
    <w:rsid w:val="00AF1538"/>
    <w:rsid w:val="00AF1AA5"/>
    <w:rsid w:val="00AF1EC4"/>
    <w:rsid w:val="00AF1F41"/>
    <w:rsid w:val="00AF237D"/>
    <w:rsid w:val="00AF2540"/>
    <w:rsid w:val="00AF25C8"/>
    <w:rsid w:val="00AF2977"/>
    <w:rsid w:val="00AF3611"/>
    <w:rsid w:val="00AF5851"/>
    <w:rsid w:val="00AF591B"/>
    <w:rsid w:val="00AF5C01"/>
    <w:rsid w:val="00AF5DC9"/>
    <w:rsid w:val="00AF67E3"/>
    <w:rsid w:val="00B001C7"/>
    <w:rsid w:val="00B013F5"/>
    <w:rsid w:val="00B01CF9"/>
    <w:rsid w:val="00B01DBC"/>
    <w:rsid w:val="00B01EE7"/>
    <w:rsid w:val="00B02524"/>
    <w:rsid w:val="00B04353"/>
    <w:rsid w:val="00B043CA"/>
    <w:rsid w:val="00B045FA"/>
    <w:rsid w:val="00B05719"/>
    <w:rsid w:val="00B05970"/>
    <w:rsid w:val="00B079BD"/>
    <w:rsid w:val="00B10613"/>
    <w:rsid w:val="00B1099E"/>
    <w:rsid w:val="00B10CCE"/>
    <w:rsid w:val="00B11B15"/>
    <w:rsid w:val="00B11B7B"/>
    <w:rsid w:val="00B131E1"/>
    <w:rsid w:val="00B15801"/>
    <w:rsid w:val="00B15940"/>
    <w:rsid w:val="00B15EBB"/>
    <w:rsid w:val="00B162B5"/>
    <w:rsid w:val="00B168BB"/>
    <w:rsid w:val="00B16EFE"/>
    <w:rsid w:val="00B174B6"/>
    <w:rsid w:val="00B175DF"/>
    <w:rsid w:val="00B1798A"/>
    <w:rsid w:val="00B20381"/>
    <w:rsid w:val="00B219F7"/>
    <w:rsid w:val="00B21A1F"/>
    <w:rsid w:val="00B21B88"/>
    <w:rsid w:val="00B21CA5"/>
    <w:rsid w:val="00B2297F"/>
    <w:rsid w:val="00B22CF7"/>
    <w:rsid w:val="00B26F0F"/>
    <w:rsid w:val="00B30147"/>
    <w:rsid w:val="00B31821"/>
    <w:rsid w:val="00B31EBD"/>
    <w:rsid w:val="00B3274F"/>
    <w:rsid w:val="00B32C52"/>
    <w:rsid w:val="00B33663"/>
    <w:rsid w:val="00B33B2B"/>
    <w:rsid w:val="00B34EF4"/>
    <w:rsid w:val="00B35983"/>
    <w:rsid w:val="00B35F80"/>
    <w:rsid w:val="00B401AB"/>
    <w:rsid w:val="00B424B5"/>
    <w:rsid w:val="00B43E68"/>
    <w:rsid w:val="00B44052"/>
    <w:rsid w:val="00B442B4"/>
    <w:rsid w:val="00B443B3"/>
    <w:rsid w:val="00B44C6D"/>
    <w:rsid w:val="00B44CA7"/>
    <w:rsid w:val="00B47190"/>
    <w:rsid w:val="00B478A3"/>
    <w:rsid w:val="00B505B5"/>
    <w:rsid w:val="00B50AA1"/>
    <w:rsid w:val="00B51885"/>
    <w:rsid w:val="00B524BC"/>
    <w:rsid w:val="00B525D0"/>
    <w:rsid w:val="00B52667"/>
    <w:rsid w:val="00B538D6"/>
    <w:rsid w:val="00B551AD"/>
    <w:rsid w:val="00B557FE"/>
    <w:rsid w:val="00B55BF0"/>
    <w:rsid w:val="00B569C2"/>
    <w:rsid w:val="00B56B33"/>
    <w:rsid w:val="00B570B4"/>
    <w:rsid w:val="00B57679"/>
    <w:rsid w:val="00B577D2"/>
    <w:rsid w:val="00B60650"/>
    <w:rsid w:val="00B60AA9"/>
    <w:rsid w:val="00B61375"/>
    <w:rsid w:val="00B617B2"/>
    <w:rsid w:val="00B61FBD"/>
    <w:rsid w:val="00B63A44"/>
    <w:rsid w:val="00B658D8"/>
    <w:rsid w:val="00B67660"/>
    <w:rsid w:val="00B70794"/>
    <w:rsid w:val="00B71347"/>
    <w:rsid w:val="00B729A0"/>
    <w:rsid w:val="00B753AB"/>
    <w:rsid w:val="00B75B1D"/>
    <w:rsid w:val="00B75E24"/>
    <w:rsid w:val="00B760F8"/>
    <w:rsid w:val="00B800CF"/>
    <w:rsid w:val="00B8036E"/>
    <w:rsid w:val="00B8063A"/>
    <w:rsid w:val="00B81ADE"/>
    <w:rsid w:val="00B82DC7"/>
    <w:rsid w:val="00B83BE8"/>
    <w:rsid w:val="00B842EB"/>
    <w:rsid w:val="00B84C72"/>
    <w:rsid w:val="00B85413"/>
    <w:rsid w:val="00B85D67"/>
    <w:rsid w:val="00B86FEB"/>
    <w:rsid w:val="00B87200"/>
    <w:rsid w:val="00B87686"/>
    <w:rsid w:val="00B902F6"/>
    <w:rsid w:val="00B925E8"/>
    <w:rsid w:val="00B92A2F"/>
    <w:rsid w:val="00B93F05"/>
    <w:rsid w:val="00B94588"/>
    <w:rsid w:val="00B96FC4"/>
    <w:rsid w:val="00BA1016"/>
    <w:rsid w:val="00BA1905"/>
    <w:rsid w:val="00BA20D9"/>
    <w:rsid w:val="00BA36F5"/>
    <w:rsid w:val="00BA3A25"/>
    <w:rsid w:val="00BA3B27"/>
    <w:rsid w:val="00BA3B81"/>
    <w:rsid w:val="00BA69BB"/>
    <w:rsid w:val="00BA6D3D"/>
    <w:rsid w:val="00BA71B2"/>
    <w:rsid w:val="00BA7F84"/>
    <w:rsid w:val="00BB03A0"/>
    <w:rsid w:val="00BB0787"/>
    <w:rsid w:val="00BB258B"/>
    <w:rsid w:val="00BB25B9"/>
    <w:rsid w:val="00BB3563"/>
    <w:rsid w:val="00BB5431"/>
    <w:rsid w:val="00BB6446"/>
    <w:rsid w:val="00BB663A"/>
    <w:rsid w:val="00BB67C5"/>
    <w:rsid w:val="00BB7AC0"/>
    <w:rsid w:val="00BC2596"/>
    <w:rsid w:val="00BC338A"/>
    <w:rsid w:val="00BC3741"/>
    <w:rsid w:val="00BC5123"/>
    <w:rsid w:val="00BC53D4"/>
    <w:rsid w:val="00BC76ED"/>
    <w:rsid w:val="00BC7A10"/>
    <w:rsid w:val="00BC7FD2"/>
    <w:rsid w:val="00BD0207"/>
    <w:rsid w:val="00BD0BDA"/>
    <w:rsid w:val="00BD0DD4"/>
    <w:rsid w:val="00BD12AE"/>
    <w:rsid w:val="00BD17B7"/>
    <w:rsid w:val="00BD1FA8"/>
    <w:rsid w:val="00BD1FD4"/>
    <w:rsid w:val="00BD25F3"/>
    <w:rsid w:val="00BD37EC"/>
    <w:rsid w:val="00BD4353"/>
    <w:rsid w:val="00BD51E3"/>
    <w:rsid w:val="00BD559A"/>
    <w:rsid w:val="00BE0483"/>
    <w:rsid w:val="00BE0B8A"/>
    <w:rsid w:val="00BE3224"/>
    <w:rsid w:val="00BE4E62"/>
    <w:rsid w:val="00BE58A2"/>
    <w:rsid w:val="00BE59AD"/>
    <w:rsid w:val="00BE5AF1"/>
    <w:rsid w:val="00BE6012"/>
    <w:rsid w:val="00BE6880"/>
    <w:rsid w:val="00BE6DBD"/>
    <w:rsid w:val="00BE735A"/>
    <w:rsid w:val="00BE7883"/>
    <w:rsid w:val="00BF0161"/>
    <w:rsid w:val="00BF2232"/>
    <w:rsid w:val="00BF26CE"/>
    <w:rsid w:val="00BF2F61"/>
    <w:rsid w:val="00BF39BE"/>
    <w:rsid w:val="00BF463D"/>
    <w:rsid w:val="00BF4F26"/>
    <w:rsid w:val="00BF5D99"/>
    <w:rsid w:val="00BF6264"/>
    <w:rsid w:val="00C01053"/>
    <w:rsid w:val="00C01F4E"/>
    <w:rsid w:val="00C01FEA"/>
    <w:rsid w:val="00C02741"/>
    <w:rsid w:val="00C028B9"/>
    <w:rsid w:val="00C02975"/>
    <w:rsid w:val="00C03130"/>
    <w:rsid w:val="00C03532"/>
    <w:rsid w:val="00C03562"/>
    <w:rsid w:val="00C03D81"/>
    <w:rsid w:val="00C0485D"/>
    <w:rsid w:val="00C0502B"/>
    <w:rsid w:val="00C06988"/>
    <w:rsid w:val="00C06A70"/>
    <w:rsid w:val="00C06DA0"/>
    <w:rsid w:val="00C07B35"/>
    <w:rsid w:val="00C11BD6"/>
    <w:rsid w:val="00C11EA5"/>
    <w:rsid w:val="00C122F5"/>
    <w:rsid w:val="00C127CB"/>
    <w:rsid w:val="00C13969"/>
    <w:rsid w:val="00C1460A"/>
    <w:rsid w:val="00C16B72"/>
    <w:rsid w:val="00C21974"/>
    <w:rsid w:val="00C2217B"/>
    <w:rsid w:val="00C22E1B"/>
    <w:rsid w:val="00C23ABE"/>
    <w:rsid w:val="00C23D0A"/>
    <w:rsid w:val="00C23E89"/>
    <w:rsid w:val="00C23ED5"/>
    <w:rsid w:val="00C245DF"/>
    <w:rsid w:val="00C2490D"/>
    <w:rsid w:val="00C2538B"/>
    <w:rsid w:val="00C26094"/>
    <w:rsid w:val="00C26E26"/>
    <w:rsid w:val="00C2708F"/>
    <w:rsid w:val="00C30225"/>
    <w:rsid w:val="00C31201"/>
    <w:rsid w:val="00C31A4A"/>
    <w:rsid w:val="00C31CF6"/>
    <w:rsid w:val="00C31F0A"/>
    <w:rsid w:val="00C328A2"/>
    <w:rsid w:val="00C350A6"/>
    <w:rsid w:val="00C36170"/>
    <w:rsid w:val="00C37E1D"/>
    <w:rsid w:val="00C40154"/>
    <w:rsid w:val="00C427CB"/>
    <w:rsid w:val="00C42828"/>
    <w:rsid w:val="00C42A7B"/>
    <w:rsid w:val="00C42F6F"/>
    <w:rsid w:val="00C4374F"/>
    <w:rsid w:val="00C438CE"/>
    <w:rsid w:val="00C43F52"/>
    <w:rsid w:val="00C443DE"/>
    <w:rsid w:val="00C44497"/>
    <w:rsid w:val="00C45D6A"/>
    <w:rsid w:val="00C468EA"/>
    <w:rsid w:val="00C47FE3"/>
    <w:rsid w:val="00C50CDD"/>
    <w:rsid w:val="00C50D6E"/>
    <w:rsid w:val="00C51B7E"/>
    <w:rsid w:val="00C521F9"/>
    <w:rsid w:val="00C52F9F"/>
    <w:rsid w:val="00C5446C"/>
    <w:rsid w:val="00C61051"/>
    <w:rsid w:val="00C6122D"/>
    <w:rsid w:val="00C61D20"/>
    <w:rsid w:val="00C62C9F"/>
    <w:rsid w:val="00C62D8B"/>
    <w:rsid w:val="00C62E87"/>
    <w:rsid w:val="00C63A07"/>
    <w:rsid w:val="00C64CC1"/>
    <w:rsid w:val="00C6554A"/>
    <w:rsid w:val="00C655E0"/>
    <w:rsid w:val="00C65F7F"/>
    <w:rsid w:val="00C66AD0"/>
    <w:rsid w:val="00C7055C"/>
    <w:rsid w:val="00C73203"/>
    <w:rsid w:val="00C738CA"/>
    <w:rsid w:val="00C74392"/>
    <w:rsid w:val="00C7476D"/>
    <w:rsid w:val="00C74860"/>
    <w:rsid w:val="00C76473"/>
    <w:rsid w:val="00C77591"/>
    <w:rsid w:val="00C77B42"/>
    <w:rsid w:val="00C80EE2"/>
    <w:rsid w:val="00C81606"/>
    <w:rsid w:val="00C81EEE"/>
    <w:rsid w:val="00C82B0F"/>
    <w:rsid w:val="00C82F86"/>
    <w:rsid w:val="00C83549"/>
    <w:rsid w:val="00C84B12"/>
    <w:rsid w:val="00C85E13"/>
    <w:rsid w:val="00C866D3"/>
    <w:rsid w:val="00C87984"/>
    <w:rsid w:val="00C90DAB"/>
    <w:rsid w:val="00C91A9D"/>
    <w:rsid w:val="00C927D8"/>
    <w:rsid w:val="00C9450D"/>
    <w:rsid w:val="00C949F9"/>
    <w:rsid w:val="00C94FB0"/>
    <w:rsid w:val="00C9562D"/>
    <w:rsid w:val="00C95FC8"/>
    <w:rsid w:val="00C970EF"/>
    <w:rsid w:val="00C972CC"/>
    <w:rsid w:val="00CA05D4"/>
    <w:rsid w:val="00CA14D8"/>
    <w:rsid w:val="00CA31BF"/>
    <w:rsid w:val="00CA33B0"/>
    <w:rsid w:val="00CA5CE1"/>
    <w:rsid w:val="00CA628F"/>
    <w:rsid w:val="00CA6594"/>
    <w:rsid w:val="00CA6790"/>
    <w:rsid w:val="00CA68D5"/>
    <w:rsid w:val="00CB002C"/>
    <w:rsid w:val="00CB1876"/>
    <w:rsid w:val="00CB2392"/>
    <w:rsid w:val="00CB2C52"/>
    <w:rsid w:val="00CB3A2E"/>
    <w:rsid w:val="00CB550D"/>
    <w:rsid w:val="00CB7605"/>
    <w:rsid w:val="00CC0BB7"/>
    <w:rsid w:val="00CC108B"/>
    <w:rsid w:val="00CC2AC0"/>
    <w:rsid w:val="00CC2CC6"/>
    <w:rsid w:val="00CC401D"/>
    <w:rsid w:val="00CC407B"/>
    <w:rsid w:val="00CC45C4"/>
    <w:rsid w:val="00CC47C0"/>
    <w:rsid w:val="00CC56CD"/>
    <w:rsid w:val="00CC5C3D"/>
    <w:rsid w:val="00CC6887"/>
    <w:rsid w:val="00CC7389"/>
    <w:rsid w:val="00CD00EF"/>
    <w:rsid w:val="00CD0A5A"/>
    <w:rsid w:val="00CD0FF6"/>
    <w:rsid w:val="00CD10E5"/>
    <w:rsid w:val="00CD1E7B"/>
    <w:rsid w:val="00CD340A"/>
    <w:rsid w:val="00CD41C8"/>
    <w:rsid w:val="00CD465E"/>
    <w:rsid w:val="00CD4EFB"/>
    <w:rsid w:val="00CD5DBC"/>
    <w:rsid w:val="00CD5F99"/>
    <w:rsid w:val="00CD65EB"/>
    <w:rsid w:val="00CD7436"/>
    <w:rsid w:val="00CD794E"/>
    <w:rsid w:val="00CD7F3E"/>
    <w:rsid w:val="00CE00DF"/>
    <w:rsid w:val="00CE0D3B"/>
    <w:rsid w:val="00CE10F0"/>
    <w:rsid w:val="00CE28A7"/>
    <w:rsid w:val="00CE3026"/>
    <w:rsid w:val="00CE4194"/>
    <w:rsid w:val="00CE4312"/>
    <w:rsid w:val="00CE443D"/>
    <w:rsid w:val="00CE55FC"/>
    <w:rsid w:val="00CE5C80"/>
    <w:rsid w:val="00CE7042"/>
    <w:rsid w:val="00CE712B"/>
    <w:rsid w:val="00CE76B2"/>
    <w:rsid w:val="00CE790D"/>
    <w:rsid w:val="00CF16D9"/>
    <w:rsid w:val="00CF21FE"/>
    <w:rsid w:val="00CF2DE9"/>
    <w:rsid w:val="00CF3A70"/>
    <w:rsid w:val="00CF5007"/>
    <w:rsid w:val="00CF5184"/>
    <w:rsid w:val="00CF596D"/>
    <w:rsid w:val="00CF5F0D"/>
    <w:rsid w:val="00D00595"/>
    <w:rsid w:val="00D009C5"/>
    <w:rsid w:val="00D01C50"/>
    <w:rsid w:val="00D023BF"/>
    <w:rsid w:val="00D030AE"/>
    <w:rsid w:val="00D03CE1"/>
    <w:rsid w:val="00D05339"/>
    <w:rsid w:val="00D05368"/>
    <w:rsid w:val="00D063F6"/>
    <w:rsid w:val="00D06B5F"/>
    <w:rsid w:val="00D07D88"/>
    <w:rsid w:val="00D10C0F"/>
    <w:rsid w:val="00D1147C"/>
    <w:rsid w:val="00D116FF"/>
    <w:rsid w:val="00D11D06"/>
    <w:rsid w:val="00D14915"/>
    <w:rsid w:val="00D1524A"/>
    <w:rsid w:val="00D1737C"/>
    <w:rsid w:val="00D2086D"/>
    <w:rsid w:val="00D2176A"/>
    <w:rsid w:val="00D230B8"/>
    <w:rsid w:val="00D264E7"/>
    <w:rsid w:val="00D26509"/>
    <w:rsid w:val="00D26A2F"/>
    <w:rsid w:val="00D3179D"/>
    <w:rsid w:val="00D321CB"/>
    <w:rsid w:val="00D3292B"/>
    <w:rsid w:val="00D35791"/>
    <w:rsid w:val="00D35A29"/>
    <w:rsid w:val="00D35D6D"/>
    <w:rsid w:val="00D37791"/>
    <w:rsid w:val="00D40797"/>
    <w:rsid w:val="00D41DB4"/>
    <w:rsid w:val="00D4364E"/>
    <w:rsid w:val="00D44021"/>
    <w:rsid w:val="00D4457C"/>
    <w:rsid w:val="00D464DC"/>
    <w:rsid w:val="00D465F4"/>
    <w:rsid w:val="00D46736"/>
    <w:rsid w:val="00D47204"/>
    <w:rsid w:val="00D478CE"/>
    <w:rsid w:val="00D513FF"/>
    <w:rsid w:val="00D51829"/>
    <w:rsid w:val="00D51A28"/>
    <w:rsid w:val="00D5238B"/>
    <w:rsid w:val="00D52F21"/>
    <w:rsid w:val="00D53270"/>
    <w:rsid w:val="00D53B27"/>
    <w:rsid w:val="00D53DD1"/>
    <w:rsid w:val="00D547F4"/>
    <w:rsid w:val="00D554D8"/>
    <w:rsid w:val="00D55F20"/>
    <w:rsid w:val="00D56336"/>
    <w:rsid w:val="00D57154"/>
    <w:rsid w:val="00D57A88"/>
    <w:rsid w:val="00D6047B"/>
    <w:rsid w:val="00D61264"/>
    <w:rsid w:val="00D61535"/>
    <w:rsid w:val="00D617E6"/>
    <w:rsid w:val="00D61931"/>
    <w:rsid w:val="00D634F0"/>
    <w:rsid w:val="00D6354B"/>
    <w:rsid w:val="00D638E6"/>
    <w:rsid w:val="00D65867"/>
    <w:rsid w:val="00D65B96"/>
    <w:rsid w:val="00D65BEC"/>
    <w:rsid w:val="00D65E5D"/>
    <w:rsid w:val="00D66046"/>
    <w:rsid w:val="00D66A6B"/>
    <w:rsid w:val="00D7043E"/>
    <w:rsid w:val="00D715BA"/>
    <w:rsid w:val="00D71D4E"/>
    <w:rsid w:val="00D72647"/>
    <w:rsid w:val="00D732E1"/>
    <w:rsid w:val="00D733D4"/>
    <w:rsid w:val="00D770D3"/>
    <w:rsid w:val="00D77B7A"/>
    <w:rsid w:val="00D77D01"/>
    <w:rsid w:val="00D80071"/>
    <w:rsid w:val="00D8070C"/>
    <w:rsid w:val="00D807BD"/>
    <w:rsid w:val="00D81EAC"/>
    <w:rsid w:val="00D82D42"/>
    <w:rsid w:val="00D830AF"/>
    <w:rsid w:val="00D833AE"/>
    <w:rsid w:val="00D8538D"/>
    <w:rsid w:val="00D85A69"/>
    <w:rsid w:val="00D86353"/>
    <w:rsid w:val="00D86BE6"/>
    <w:rsid w:val="00D86D76"/>
    <w:rsid w:val="00D8705B"/>
    <w:rsid w:val="00D870D0"/>
    <w:rsid w:val="00D87419"/>
    <w:rsid w:val="00D904F5"/>
    <w:rsid w:val="00D90ED6"/>
    <w:rsid w:val="00D92608"/>
    <w:rsid w:val="00D92779"/>
    <w:rsid w:val="00D94B3E"/>
    <w:rsid w:val="00D94FC6"/>
    <w:rsid w:val="00D97E77"/>
    <w:rsid w:val="00DA019C"/>
    <w:rsid w:val="00DA11CE"/>
    <w:rsid w:val="00DA2AE8"/>
    <w:rsid w:val="00DA35BB"/>
    <w:rsid w:val="00DA36E7"/>
    <w:rsid w:val="00DA4052"/>
    <w:rsid w:val="00DA4BD8"/>
    <w:rsid w:val="00DA4E34"/>
    <w:rsid w:val="00DA6AF0"/>
    <w:rsid w:val="00DA6B1F"/>
    <w:rsid w:val="00DB16B0"/>
    <w:rsid w:val="00DB187B"/>
    <w:rsid w:val="00DB1E2A"/>
    <w:rsid w:val="00DB20B0"/>
    <w:rsid w:val="00DB2DAE"/>
    <w:rsid w:val="00DB38E1"/>
    <w:rsid w:val="00DB398B"/>
    <w:rsid w:val="00DB425F"/>
    <w:rsid w:val="00DB68FD"/>
    <w:rsid w:val="00DB7BAB"/>
    <w:rsid w:val="00DC082F"/>
    <w:rsid w:val="00DC1932"/>
    <w:rsid w:val="00DC1A43"/>
    <w:rsid w:val="00DC20D2"/>
    <w:rsid w:val="00DC22F2"/>
    <w:rsid w:val="00DC2EFD"/>
    <w:rsid w:val="00DC4705"/>
    <w:rsid w:val="00DC5B19"/>
    <w:rsid w:val="00DC6886"/>
    <w:rsid w:val="00DC694E"/>
    <w:rsid w:val="00DC7A40"/>
    <w:rsid w:val="00DC7CF6"/>
    <w:rsid w:val="00DC7DEC"/>
    <w:rsid w:val="00DD0B05"/>
    <w:rsid w:val="00DD3CE3"/>
    <w:rsid w:val="00DD482B"/>
    <w:rsid w:val="00DD4A00"/>
    <w:rsid w:val="00DD5B9E"/>
    <w:rsid w:val="00DD60F2"/>
    <w:rsid w:val="00DD63C8"/>
    <w:rsid w:val="00DD70AC"/>
    <w:rsid w:val="00DD77B2"/>
    <w:rsid w:val="00DE05FE"/>
    <w:rsid w:val="00DE2190"/>
    <w:rsid w:val="00DE2B21"/>
    <w:rsid w:val="00DE435F"/>
    <w:rsid w:val="00DE4F70"/>
    <w:rsid w:val="00DE50E0"/>
    <w:rsid w:val="00DE5580"/>
    <w:rsid w:val="00DE6298"/>
    <w:rsid w:val="00DE6BCD"/>
    <w:rsid w:val="00DE6D3C"/>
    <w:rsid w:val="00DE7030"/>
    <w:rsid w:val="00DE7E77"/>
    <w:rsid w:val="00DF0780"/>
    <w:rsid w:val="00DF15B2"/>
    <w:rsid w:val="00DF22C9"/>
    <w:rsid w:val="00DF3487"/>
    <w:rsid w:val="00DF39A2"/>
    <w:rsid w:val="00DF4407"/>
    <w:rsid w:val="00DF4BDD"/>
    <w:rsid w:val="00DF6759"/>
    <w:rsid w:val="00DF77CA"/>
    <w:rsid w:val="00E001CB"/>
    <w:rsid w:val="00E00226"/>
    <w:rsid w:val="00E00CE1"/>
    <w:rsid w:val="00E01AD9"/>
    <w:rsid w:val="00E01EF8"/>
    <w:rsid w:val="00E03476"/>
    <w:rsid w:val="00E03A16"/>
    <w:rsid w:val="00E050B7"/>
    <w:rsid w:val="00E0546C"/>
    <w:rsid w:val="00E05875"/>
    <w:rsid w:val="00E06331"/>
    <w:rsid w:val="00E06A4D"/>
    <w:rsid w:val="00E06D16"/>
    <w:rsid w:val="00E0742A"/>
    <w:rsid w:val="00E07F4E"/>
    <w:rsid w:val="00E11A10"/>
    <w:rsid w:val="00E13BF3"/>
    <w:rsid w:val="00E14065"/>
    <w:rsid w:val="00E1409F"/>
    <w:rsid w:val="00E1436F"/>
    <w:rsid w:val="00E1625F"/>
    <w:rsid w:val="00E1659C"/>
    <w:rsid w:val="00E16F7E"/>
    <w:rsid w:val="00E20436"/>
    <w:rsid w:val="00E21219"/>
    <w:rsid w:val="00E24C4A"/>
    <w:rsid w:val="00E25446"/>
    <w:rsid w:val="00E261C3"/>
    <w:rsid w:val="00E27174"/>
    <w:rsid w:val="00E277F2"/>
    <w:rsid w:val="00E31027"/>
    <w:rsid w:val="00E3185E"/>
    <w:rsid w:val="00E3711F"/>
    <w:rsid w:val="00E37287"/>
    <w:rsid w:val="00E376B7"/>
    <w:rsid w:val="00E40E46"/>
    <w:rsid w:val="00E42008"/>
    <w:rsid w:val="00E42E0D"/>
    <w:rsid w:val="00E4301A"/>
    <w:rsid w:val="00E43465"/>
    <w:rsid w:val="00E44007"/>
    <w:rsid w:val="00E453BB"/>
    <w:rsid w:val="00E45552"/>
    <w:rsid w:val="00E460BC"/>
    <w:rsid w:val="00E46D0C"/>
    <w:rsid w:val="00E47808"/>
    <w:rsid w:val="00E51BF6"/>
    <w:rsid w:val="00E526F3"/>
    <w:rsid w:val="00E52B8A"/>
    <w:rsid w:val="00E52FB3"/>
    <w:rsid w:val="00E531CB"/>
    <w:rsid w:val="00E53213"/>
    <w:rsid w:val="00E53BC7"/>
    <w:rsid w:val="00E543BD"/>
    <w:rsid w:val="00E546CD"/>
    <w:rsid w:val="00E54D97"/>
    <w:rsid w:val="00E54EAF"/>
    <w:rsid w:val="00E56227"/>
    <w:rsid w:val="00E56D16"/>
    <w:rsid w:val="00E6056A"/>
    <w:rsid w:val="00E63FA6"/>
    <w:rsid w:val="00E64D19"/>
    <w:rsid w:val="00E65045"/>
    <w:rsid w:val="00E6611B"/>
    <w:rsid w:val="00E6797F"/>
    <w:rsid w:val="00E70F96"/>
    <w:rsid w:val="00E719D0"/>
    <w:rsid w:val="00E71E23"/>
    <w:rsid w:val="00E72221"/>
    <w:rsid w:val="00E729BD"/>
    <w:rsid w:val="00E72ABA"/>
    <w:rsid w:val="00E76B3F"/>
    <w:rsid w:val="00E77589"/>
    <w:rsid w:val="00E77849"/>
    <w:rsid w:val="00E77BDF"/>
    <w:rsid w:val="00E77F11"/>
    <w:rsid w:val="00E801B2"/>
    <w:rsid w:val="00E81024"/>
    <w:rsid w:val="00E822CD"/>
    <w:rsid w:val="00E84FE0"/>
    <w:rsid w:val="00E8537D"/>
    <w:rsid w:val="00E85667"/>
    <w:rsid w:val="00E91667"/>
    <w:rsid w:val="00E9182C"/>
    <w:rsid w:val="00E918D5"/>
    <w:rsid w:val="00E927C0"/>
    <w:rsid w:val="00E92D3E"/>
    <w:rsid w:val="00E938AD"/>
    <w:rsid w:val="00E94CCD"/>
    <w:rsid w:val="00E94D0D"/>
    <w:rsid w:val="00E95EDE"/>
    <w:rsid w:val="00E96C6C"/>
    <w:rsid w:val="00E975E6"/>
    <w:rsid w:val="00E9773D"/>
    <w:rsid w:val="00EA0E4A"/>
    <w:rsid w:val="00EA14E0"/>
    <w:rsid w:val="00EA1684"/>
    <w:rsid w:val="00EA1D1F"/>
    <w:rsid w:val="00EA3D1F"/>
    <w:rsid w:val="00EA5340"/>
    <w:rsid w:val="00EA5771"/>
    <w:rsid w:val="00EB02F3"/>
    <w:rsid w:val="00EB0516"/>
    <w:rsid w:val="00EB071E"/>
    <w:rsid w:val="00EB197E"/>
    <w:rsid w:val="00EB1B1F"/>
    <w:rsid w:val="00EB2494"/>
    <w:rsid w:val="00EB29F3"/>
    <w:rsid w:val="00EB3414"/>
    <w:rsid w:val="00EB3CC1"/>
    <w:rsid w:val="00EB4271"/>
    <w:rsid w:val="00EB42C1"/>
    <w:rsid w:val="00EB43DB"/>
    <w:rsid w:val="00EB4FF2"/>
    <w:rsid w:val="00EB5260"/>
    <w:rsid w:val="00EB5836"/>
    <w:rsid w:val="00EB597D"/>
    <w:rsid w:val="00EB6498"/>
    <w:rsid w:val="00EB6C35"/>
    <w:rsid w:val="00EB7393"/>
    <w:rsid w:val="00EB7554"/>
    <w:rsid w:val="00EB7600"/>
    <w:rsid w:val="00EC1CB4"/>
    <w:rsid w:val="00EC1CCB"/>
    <w:rsid w:val="00EC1FE9"/>
    <w:rsid w:val="00EC35F9"/>
    <w:rsid w:val="00EC3944"/>
    <w:rsid w:val="00EC39C4"/>
    <w:rsid w:val="00EC4062"/>
    <w:rsid w:val="00EC40CF"/>
    <w:rsid w:val="00EC58C5"/>
    <w:rsid w:val="00EC6FC8"/>
    <w:rsid w:val="00ED0806"/>
    <w:rsid w:val="00ED0A54"/>
    <w:rsid w:val="00ED136E"/>
    <w:rsid w:val="00ED298E"/>
    <w:rsid w:val="00ED46A6"/>
    <w:rsid w:val="00ED5F91"/>
    <w:rsid w:val="00ED6AAB"/>
    <w:rsid w:val="00ED708F"/>
    <w:rsid w:val="00ED7B47"/>
    <w:rsid w:val="00ED7CA3"/>
    <w:rsid w:val="00EE001D"/>
    <w:rsid w:val="00EE02B5"/>
    <w:rsid w:val="00EE0746"/>
    <w:rsid w:val="00EE0775"/>
    <w:rsid w:val="00EE0ABA"/>
    <w:rsid w:val="00EE1804"/>
    <w:rsid w:val="00EE3F34"/>
    <w:rsid w:val="00EE4FAB"/>
    <w:rsid w:val="00EE53A1"/>
    <w:rsid w:val="00EE55B3"/>
    <w:rsid w:val="00EE57DF"/>
    <w:rsid w:val="00EE5F60"/>
    <w:rsid w:val="00EE78F0"/>
    <w:rsid w:val="00EF097E"/>
    <w:rsid w:val="00EF0D91"/>
    <w:rsid w:val="00EF1FCC"/>
    <w:rsid w:val="00EF2CEB"/>
    <w:rsid w:val="00EF32C5"/>
    <w:rsid w:val="00EF3EAC"/>
    <w:rsid w:val="00EF44FF"/>
    <w:rsid w:val="00EF488A"/>
    <w:rsid w:val="00EF4CAC"/>
    <w:rsid w:val="00EF50C4"/>
    <w:rsid w:val="00EF5732"/>
    <w:rsid w:val="00EF5FBD"/>
    <w:rsid w:val="00EF6EF9"/>
    <w:rsid w:val="00EF7AE6"/>
    <w:rsid w:val="00F00F93"/>
    <w:rsid w:val="00F01897"/>
    <w:rsid w:val="00F01BA9"/>
    <w:rsid w:val="00F02187"/>
    <w:rsid w:val="00F02623"/>
    <w:rsid w:val="00F02705"/>
    <w:rsid w:val="00F03DF6"/>
    <w:rsid w:val="00F04625"/>
    <w:rsid w:val="00F05E14"/>
    <w:rsid w:val="00F070C7"/>
    <w:rsid w:val="00F07D3C"/>
    <w:rsid w:val="00F10A4B"/>
    <w:rsid w:val="00F113F7"/>
    <w:rsid w:val="00F11BB7"/>
    <w:rsid w:val="00F11C52"/>
    <w:rsid w:val="00F1295B"/>
    <w:rsid w:val="00F1342D"/>
    <w:rsid w:val="00F13855"/>
    <w:rsid w:val="00F13A49"/>
    <w:rsid w:val="00F14A50"/>
    <w:rsid w:val="00F14B38"/>
    <w:rsid w:val="00F15091"/>
    <w:rsid w:val="00F1726F"/>
    <w:rsid w:val="00F176F1"/>
    <w:rsid w:val="00F1788C"/>
    <w:rsid w:val="00F17E18"/>
    <w:rsid w:val="00F2048F"/>
    <w:rsid w:val="00F2082C"/>
    <w:rsid w:val="00F23520"/>
    <w:rsid w:val="00F2385A"/>
    <w:rsid w:val="00F238F1"/>
    <w:rsid w:val="00F23AD4"/>
    <w:rsid w:val="00F23E9D"/>
    <w:rsid w:val="00F241CE"/>
    <w:rsid w:val="00F24AE4"/>
    <w:rsid w:val="00F24DB5"/>
    <w:rsid w:val="00F25E66"/>
    <w:rsid w:val="00F26644"/>
    <w:rsid w:val="00F30047"/>
    <w:rsid w:val="00F305D3"/>
    <w:rsid w:val="00F30C15"/>
    <w:rsid w:val="00F30FD8"/>
    <w:rsid w:val="00F320FD"/>
    <w:rsid w:val="00F332FF"/>
    <w:rsid w:val="00F337E2"/>
    <w:rsid w:val="00F345C3"/>
    <w:rsid w:val="00F35756"/>
    <w:rsid w:val="00F35AE9"/>
    <w:rsid w:val="00F37D8D"/>
    <w:rsid w:val="00F4010F"/>
    <w:rsid w:val="00F40CF2"/>
    <w:rsid w:val="00F41A11"/>
    <w:rsid w:val="00F41C63"/>
    <w:rsid w:val="00F41E28"/>
    <w:rsid w:val="00F4221C"/>
    <w:rsid w:val="00F428AE"/>
    <w:rsid w:val="00F42C98"/>
    <w:rsid w:val="00F42F4A"/>
    <w:rsid w:val="00F4317F"/>
    <w:rsid w:val="00F437BC"/>
    <w:rsid w:val="00F43BA5"/>
    <w:rsid w:val="00F445A4"/>
    <w:rsid w:val="00F45661"/>
    <w:rsid w:val="00F46975"/>
    <w:rsid w:val="00F474EC"/>
    <w:rsid w:val="00F47811"/>
    <w:rsid w:val="00F47CCE"/>
    <w:rsid w:val="00F50431"/>
    <w:rsid w:val="00F5187A"/>
    <w:rsid w:val="00F523EC"/>
    <w:rsid w:val="00F530C0"/>
    <w:rsid w:val="00F5317A"/>
    <w:rsid w:val="00F5445E"/>
    <w:rsid w:val="00F54934"/>
    <w:rsid w:val="00F55ADE"/>
    <w:rsid w:val="00F56907"/>
    <w:rsid w:val="00F5792C"/>
    <w:rsid w:val="00F579EE"/>
    <w:rsid w:val="00F57D9F"/>
    <w:rsid w:val="00F615C4"/>
    <w:rsid w:val="00F615D7"/>
    <w:rsid w:val="00F61730"/>
    <w:rsid w:val="00F62E86"/>
    <w:rsid w:val="00F63101"/>
    <w:rsid w:val="00F634C7"/>
    <w:rsid w:val="00F638B2"/>
    <w:rsid w:val="00F63956"/>
    <w:rsid w:val="00F63B45"/>
    <w:rsid w:val="00F65A48"/>
    <w:rsid w:val="00F65E68"/>
    <w:rsid w:val="00F67F03"/>
    <w:rsid w:val="00F67F2E"/>
    <w:rsid w:val="00F71C0D"/>
    <w:rsid w:val="00F71CD6"/>
    <w:rsid w:val="00F725BC"/>
    <w:rsid w:val="00F72983"/>
    <w:rsid w:val="00F73766"/>
    <w:rsid w:val="00F74246"/>
    <w:rsid w:val="00F7518A"/>
    <w:rsid w:val="00F7663B"/>
    <w:rsid w:val="00F76FAC"/>
    <w:rsid w:val="00F77573"/>
    <w:rsid w:val="00F777EE"/>
    <w:rsid w:val="00F80964"/>
    <w:rsid w:val="00F81756"/>
    <w:rsid w:val="00F828B6"/>
    <w:rsid w:val="00F83183"/>
    <w:rsid w:val="00F84A50"/>
    <w:rsid w:val="00F84DE5"/>
    <w:rsid w:val="00F85690"/>
    <w:rsid w:val="00F859C0"/>
    <w:rsid w:val="00F866B1"/>
    <w:rsid w:val="00F86E8A"/>
    <w:rsid w:val="00F879AE"/>
    <w:rsid w:val="00F87CD4"/>
    <w:rsid w:val="00F90519"/>
    <w:rsid w:val="00F90E3C"/>
    <w:rsid w:val="00F91459"/>
    <w:rsid w:val="00F91571"/>
    <w:rsid w:val="00F91692"/>
    <w:rsid w:val="00F9177E"/>
    <w:rsid w:val="00F91E4E"/>
    <w:rsid w:val="00F933A4"/>
    <w:rsid w:val="00F93638"/>
    <w:rsid w:val="00F939DF"/>
    <w:rsid w:val="00F93ABD"/>
    <w:rsid w:val="00F944EB"/>
    <w:rsid w:val="00F946D2"/>
    <w:rsid w:val="00F95171"/>
    <w:rsid w:val="00F959B3"/>
    <w:rsid w:val="00F95A0A"/>
    <w:rsid w:val="00F96C39"/>
    <w:rsid w:val="00FA2602"/>
    <w:rsid w:val="00FA2E45"/>
    <w:rsid w:val="00FA7D4E"/>
    <w:rsid w:val="00FB0674"/>
    <w:rsid w:val="00FB102C"/>
    <w:rsid w:val="00FB174D"/>
    <w:rsid w:val="00FB1B78"/>
    <w:rsid w:val="00FB419B"/>
    <w:rsid w:val="00FB42F5"/>
    <w:rsid w:val="00FB47F6"/>
    <w:rsid w:val="00FB48F5"/>
    <w:rsid w:val="00FB5730"/>
    <w:rsid w:val="00FB586A"/>
    <w:rsid w:val="00FB6B41"/>
    <w:rsid w:val="00FB6D64"/>
    <w:rsid w:val="00FB7147"/>
    <w:rsid w:val="00FB718B"/>
    <w:rsid w:val="00FB7B3C"/>
    <w:rsid w:val="00FB7E30"/>
    <w:rsid w:val="00FC070D"/>
    <w:rsid w:val="00FC0FF9"/>
    <w:rsid w:val="00FC1397"/>
    <w:rsid w:val="00FC1552"/>
    <w:rsid w:val="00FC23C9"/>
    <w:rsid w:val="00FC2CFE"/>
    <w:rsid w:val="00FC3736"/>
    <w:rsid w:val="00FC3969"/>
    <w:rsid w:val="00FC3C03"/>
    <w:rsid w:val="00FC3E2E"/>
    <w:rsid w:val="00FC53B2"/>
    <w:rsid w:val="00FC5AAE"/>
    <w:rsid w:val="00FD081D"/>
    <w:rsid w:val="00FD2B99"/>
    <w:rsid w:val="00FD3596"/>
    <w:rsid w:val="00FD44F9"/>
    <w:rsid w:val="00FD4B49"/>
    <w:rsid w:val="00FD5E0C"/>
    <w:rsid w:val="00FD6496"/>
    <w:rsid w:val="00FD6C1C"/>
    <w:rsid w:val="00FE1D5C"/>
    <w:rsid w:val="00FE1E41"/>
    <w:rsid w:val="00FE2A83"/>
    <w:rsid w:val="00FE493D"/>
    <w:rsid w:val="00FE4F55"/>
    <w:rsid w:val="00FE5215"/>
    <w:rsid w:val="00FE5FDA"/>
    <w:rsid w:val="00FE61B6"/>
    <w:rsid w:val="00FE6B3C"/>
    <w:rsid w:val="00FE7359"/>
    <w:rsid w:val="00FE79D3"/>
    <w:rsid w:val="00FE7C5E"/>
    <w:rsid w:val="00FF0B6E"/>
    <w:rsid w:val="00FF12B6"/>
    <w:rsid w:val="00FF1821"/>
    <w:rsid w:val="00FF273D"/>
    <w:rsid w:val="00FF44C5"/>
    <w:rsid w:val="00FF6ED1"/>
    <w:rsid w:val="00FF7663"/>
    <w:rsid w:val="019A6DDA"/>
    <w:rsid w:val="01F125D8"/>
    <w:rsid w:val="04CB4231"/>
    <w:rsid w:val="05DB5818"/>
    <w:rsid w:val="06BC01CD"/>
    <w:rsid w:val="08517E8D"/>
    <w:rsid w:val="0868053B"/>
    <w:rsid w:val="095A135B"/>
    <w:rsid w:val="0AEA1189"/>
    <w:rsid w:val="0B13248D"/>
    <w:rsid w:val="0CAD246E"/>
    <w:rsid w:val="0ECC307F"/>
    <w:rsid w:val="114F01D8"/>
    <w:rsid w:val="12B141A7"/>
    <w:rsid w:val="13B0789D"/>
    <w:rsid w:val="14A34882"/>
    <w:rsid w:val="15E06243"/>
    <w:rsid w:val="16905185"/>
    <w:rsid w:val="17527FA4"/>
    <w:rsid w:val="17E86A50"/>
    <w:rsid w:val="18333BE2"/>
    <w:rsid w:val="1C5E36AA"/>
    <w:rsid w:val="1CBD13AC"/>
    <w:rsid w:val="1D9C27FE"/>
    <w:rsid w:val="20124FB2"/>
    <w:rsid w:val="20326953"/>
    <w:rsid w:val="204D7D98"/>
    <w:rsid w:val="254A0D4A"/>
    <w:rsid w:val="264D464E"/>
    <w:rsid w:val="296A19BB"/>
    <w:rsid w:val="29FA5373"/>
    <w:rsid w:val="2AC71A34"/>
    <w:rsid w:val="30C45E54"/>
    <w:rsid w:val="310A0B0C"/>
    <w:rsid w:val="33EC1D49"/>
    <w:rsid w:val="34487C67"/>
    <w:rsid w:val="34BF5F20"/>
    <w:rsid w:val="366C4FC4"/>
    <w:rsid w:val="38655385"/>
    <w:rsid w:val="3A8F2F46"/>
    <w:rsid w:val="3C0F756C"/>
    <w:rsid w:val="3FEA446F"/>
    <w:rsid w:val="4064680B"/>
    <w:rsid w:val="445350CD"/>
    <w:rsid w:val="451F7B51"/>
    <w:rsid w:val="455A18CA"/>
    <w:rsid w:val="4D534390"/>
    <w:rsid w:val="50863682"/>
    <w:rsid w:val="51A14061"/>
    <w:rsid w:val="56FA762A"/>
    <w:rsid w:val="584F3AEC"/>
    <w:rsid w:val="58D55D57"/>
    <w:rsid w:val="5AF153C1"/>
    <w:rsid w:val="5B027931"/>
    <w:rsid w:val="5C313142"/>
    <w:rsid w:val="5DDE4760"/>
    <w:rsid w:val="5E6A32E8"/>
    <w:rsid w:val="5E9C1663"/>
    <w:rsid w:val="5EEE5CC7"/>
    <w:rsid w:val="6110461A"/>
    <w:rsid w:val="61357BDD"/>
    <w:rsid w:val="619E0326"/>
    <w:rsid w:val="61B52ACC"/>
    <w:rsid w:val="634E142A"/>
    <w:rsid w:val="63F0603D"/>
    <w:rsid w:val="648D1ADE"/>
    <w:rsid w:val="64F20EEC"/>
    <w:rsid w:val="676C7060"/>
    <w:rsid w:val="689C583B"/>
    <w:rsid w:val="691C30E3"/>
    <w:rsid w:val="6A3B7231"/>
    <w:rsid w:val="6A955B90"/>
    <w:rsid w:val="6AC03F53"/>
    <w:rsid w:val="6EB42F47"/>
    <w:rsid w:val="70D624AE"/>
    <w:rsid w:val="72C963D7"/>
    <w:rsid w:val="72E465DD"/>
    <w:rsid w:val="73373C88"/>
    <w:rsid w:val="75525C29"/>
    <w:rsid w:val="76E4331B"/>
    <w:rsid w:val="78B44FA5"/>
    <w:rsid w:val="7AB92D7A"/>
    <w:rsid w:val="7B975DAC"/>
    <w:rsid w:val="7DB67EA0"/>
    <w:rsid w:val="7F7967C8"/>
    <w:rsid w:val="7F8D0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22"/>
    <w:unhideWhenUsed/>
    <w:qFormat/>
    <w:uiPriority w:val="99"/>
    <w:pPr>
      <w:jc w:val="left"/>
    </w:pPr>
  </w:style>
  <w:style w:type="paragraph" w:styleId="3">
    <w:name w:val="Date"/>
    <w:basedOn w:val="1"/>
    <w:next w:val="1"/>
    <w:link w:val="17"/>
    <w:semiHidden/>
    <w:unhideWhenUsed/>
    <w:qFormat/>
    <w:uiPriority w:val="99"/>
    <w:pPr>
      <w:ind w:left="100" w:leftChars="2500"/>
    </w:pPr>
  </w:style>
  <w:style w:type="paragraph" w:styleId="4">
    <w:name w:val="Balloon Text"/>
    <w:basedOn w:val="1"/>
    <w:link w:val="15"/>
    <w:semiHidden/>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23"/>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unhideWhenUsed/>
    <w:qFormat/>
    <w:uiPriority w:val="99"/>
    <w:rPr>
      <w:color w:val="0000FF" w:themeColor="hyperlink"/>
      <w:u w:val="single"/>
      <w14:textFill>
        <w14:solidFill>
          <w14:schemeClr w14:val="hlink"/>
        </w14:solidFill>
      </w14:textFill>
    </w:rPr>
  </w:style>
  <w:style w:type="character" w:styleId="12">
    <w:name w:val="annotation reference"/>
    <w:basedOn w:val="10"/>
    <w:semiHidden/>
    <w:unhideWhenUsed/>
    <w:qFormat/>
    <w:uiPriority w:val="99"/>
    <w:rPr>
      <w:sz w:val="21"/>
      <w:szCs w:val="21"/>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character" w:customStyle="1" w:styleId="15">
    <w:name w:val="批注框文本 Char"/>
    <w:basedOn w:val="10"/>
    <w:link w:val="4"/>
    <w:semiHidden/>
    <w:qFormat/>
    <w:uiPriority w:val="99"/>
    <w:rPr>
      <w:sz w:val="18"/>
      <w:szCs w:val="18"/>
    </w:rPr>
  </w:style>
  <w:style w:type="paragraph" w:customStyle="1" w:styleId="16">
    <w:name w:val="Default"/>
    <w:qFormat/>
    <w:uiPriority w:val="0"/>
    <w:pPr>
      <w:widowControl w:val="0"/>
      <w:autoSpaceDE w:val="0"/>
      <w:autoSpaceDN w:val="0"/>
      <w:adjustRightInd w:val="0"/>
    </w:pPr>
    <w:rPr>
      <w:rFonts w:ascii="楷体" w:hAnsi="楷体" w:cs="楷体" w:eastAsiaTheme="minorEastAsia"/>
      <w:color w:val="000000"/>
      <w:sz w:val="24"/>
      <w:szCs w:val="24"/>
      <w:lang w:val="en-US" w:eastAsia="zh-CN" w:bidi="ar-SA"/>
    </w:rPr>
  </w:style>
  <w:style w:type="character" w:customStyle="1" w:styleId="17">
    <w:name w:val="日期 Char"/>
    <w:basedOn w:val="10"/>
    <w:link w:val="3"/>
    <w:semiHidden/>
    <w:qFormat/>
    <w:uiPriority w:val="99"/>
  </w:style>
  <w:style w:type="character" w:customStyle="1" w:styleId="18">
    <w:name w:val="未处理的提及1"/>
    <w:basedOn w:val="10"/>
    <w:semiHidden/>
    <w:unhideWhenUsed/>
    <w:qFormat/>
    <w:uiPriority w:val="99"/>
    <w:rPr>
      <w:color w:val="605E5C"/>
      <w:shd w:val="clear" w:color="auto" w:fill="E1DFDD"/>
    </w:rPr>
  </w:style>
  <w:style w:type="paragraph" w:styleId="19">
    <w:name w:val="List Paragraph"/>
    <w:basedOn w:val="1"/>
    <w:qFormat/>
    <w:uiPriority w:val="34"/>
    <w:pPr>
      <w:ind w:firstLine="420" w:firstLineChars="200"/>
    </w:pPr>
  </w:style>
  <w:style w:type="character" w:customStyle="1" w:styleId="20">
    <w:name w:val="Unresolved Mention"/>
    <w:basedOn w:val="10"/>
    <w:semiHidden/>
    <w:unhideWhenUsed/>
    <w:qFormat/>
    <w:uiPriority w:val="99"/>
    <w:rPr>
      <w:color w:val="605E5C"/>
      <w:shd w:val="clear" w:color="auto" w:fill="E1DFDD"/>
    </w:rPr>
  </w:style>
  <w:style w:type="paragraph" w:customStyle="1" w:styleId="21">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2">
    <w:name w:val="批注文字 Char"/>
    <w:basedOn w:val="10"/>
    <w:link w:val="2"/>
    <w:qFormat/>
    <w:uiPriority w:val="99"/>
  </w:style>
  <w:style w:type="character" w:customStyle="1" w:styleId="23">
    <w:name w:val="批注主题 Char"/>
    <w:basedOn w:val="22"/>
    <w:link w:val="7"/>
    <w:semiHidden/>
    <w:qFormat/>
    <w:uiPriority w:val="99"/>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7A4687-F590-47C5-A91B-0A50BAD5CDC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2994</Words>
  <Characters>3290</Characters>
  <Lines>25</Lines>
  <Paragraphs>7</Paragraphs>
  <TotalTime>7</TotalTime>
  <ScaleCrop>false</ScaleCrop>
  <LinksUpToDate>false</LinksUpToDate>
  <CharactersWithSpaces>3359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2024-11-08T01:33:00Z</dcterms:created>
  <dc:creator>Administrator</dc:creator>
  <cp:lastModifiedBy>苏陌</cp:lastModifiedBy>
  <dcterms:modified xsi:type="dcterms:W3CDTF">2024-11-18T03:17:02Z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245D1B84DAD645BB8B63CCD1D122A186_13</vt:lpwstr>
  </property>
</Properties>
</file>