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  件</w:t>
      </w:r>
    </w:p>
    <w:p>
      <w:pPr>
        <w:pStyle w:val="11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ascii="方正小标宋简体" w:hAnsi="方正粗黑宋简体" w:eastAsia="方正小标宋简体" w:cs="Times New Roman"/>
          <w:kern w:val="2"/>
          <w:sz w:val="44"/>
        </w:rPr>
      </w:pPr>
      <w:bookmarkStart w:id="0" w:name="_GoBack"/>
      <w:r>
        <w:rPr>
          <w:rFonts w:hint="eastAsia" w:ascii="方正小标宋简体" w:hAnsi="方正粗黑宋简体" w:eastAsia="方正小标宋简体" w:cs="Times New Roman"/>
          <w:kern w:val="2"/>
          <w:sz w:val="44"/>
        </w:rPr>
        <w:t>临床营养风险筛查及评估指标</w:t>
      </w:r>
    </w:p>
    <w:bookmarkEnd w:id="0"/>
    <w:p>
      <w:pPr>
        <w:pStyle w:val="11"/>
        <w:adjustRightInd w:val="0"/>
        <w:snapToGrid w:val="0"/>
        <w:spacing w:before="312" w:beforeLines="100" w:beforeAutospacing="0" w:after="0" w:afterAutospacing="0" w:line="560" w:lineRule="exact"/>
        <w:ind w:firstLine="640" w:firstLineChars="200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一、营养风险筛查率</w:t>
      </w: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计算公式：</w:t>
      </w:r>
    </w:p>
    <w:p>
      <w:pPr>
        <w:pStyle w:val="11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营养风险筛查率=</w:t>
      </w:r>
      <m:oMath>
        <m:r>
          <m:rPr>
            <m:sty m:val="p"/>
          </m:rPr>
          <w:rPr>
            <w:rFonts w:ascii="Cambria Math" w:hAnsi="Cambria Math" w:eastAsia="仿宋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 w:eastAsia="仿宋"/>
                <w:sz w:val="40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仿宋"/>
                <w:sz w:val="40"/>
                <w:szCs w:val="32"/>
              </w:rPr>
              <m:t>出院患者营养风险筛查总例数</m:t>
            </m:r>
            <m:ctrlPr>
              <w:rPr>
                <w:rFonts w:ascii="Cambria Math" w:hAnsi="Cambria Math" w:eastAsia="仿宋"/>
                <w:sz w:val="40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仿宋"/>
                <w:sz w:val="40"/>
                <w:szCs w:val="32"/>
              </w:rPr>
              <m:t>同期出院患者数</m:t>
            </m:r>
            <m:ctrlPr>
              <w:rPr>
                <w:rFonts w:ascii="Cambria Math" w:hAnsi="Cambria Math" w:eastAsia="仿宋"/>
                <w:sz w:val="40"/>
                <w:szCs w:val="32"/>
              </w:rPr>
            </m:ctrlPr>
          </m:den>
        </m:f>
      </m:oMath>
      <w:r>
        <w:rPr>
          <w:rFonts w:ascii="仿宋" w:hAnsi="仿宋" w:eastAsia="仿宋" w:cs="Arial"/>
          <w:sz w:val="32"/>
          <w:szCs w:val="32"/>
        </w:rPr>
        <w:t>×</w:t>
      </w:r>
      <w:r>
        <w:rPr>
          <w:rFonts w:ascii="仿宋" w:hAnsi="仿宋" w:eastAsia="仿宋" w:cs="Cambria Math"/>
          <w:sz w:val="32"/>
          <w:szCs w:val="32"/>
        </w:rPr>
        <w:t>100%；</w:t>
      </w:r>
    </w:p>
    <w:p>
      <w:pPr>
        <w:pStyle w:val="11"/>
        <w:adjustRightInd w:val="0"/>
        <w:snapToGrid w:val="0"/>
        <w:spacing w:before="0" w:beforeAutospacing="0" w:after="0" w:afterAutospacing="0"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说明：</w:t>
      </w:r>
      <w:r>
        <w:rPr>
          <w:rFonts w:hint="eastAsia" w:ascii="仿宋" w:hAnsi="仿宋" w:eastAsia="仿宋"/>
          <w:sz w:val="32"/>
          <w:szCs w:val="32"/>
        </w:rPr>
        <w:t>（1）出院患者营养风险筛查总例数：以出院患者为计，由受过相关培训的专业人员采用经验证的营养风险筛查工具（包括NRS2002和其他专用筛查工具），进行营养风险筛查的患者数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pStyle w:val="11"/>
        <w:adjustRightInd w:val="0"/>
        <w:snapToGrid w:val="0"/>
        <w:spacing w:before="0" w:beforeAutospacing="0" w:after="0" w:afterAutospacing="0"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（2）同一患者一次入院至出院期间，进行营养风险筛查1次及以上，均计为1例；统计时间内同一患者住院N次，每次住院均进行营养风险筛查1次及以上，计为N例。</w:t>
      </w: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二、营养评估率</w:t>
      </w:r>
    </w:p>
    <w:p>
      <w:pPr>
        <w:pStyle w:val="11"/>
        <w:adjustRightInd w:val="0"/>
        <w:snapToGrid w:val="0"/>
        <w:spacing w:before="0" w:beforeAutospacing="0" w:after="0" w:afterAutospacing="0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计算公式：</w:t>
      </w:r>
    </w:p>
    <w:p>
      <w:pPr>
        <w:pStyle w:val="11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Hans"/>
        </w:rPr>
        <w:t>营养评估率</w:t>
      </w:r>
      <w:r>
        <w:rPr>
          <w:rFonts w:ascii="仿宋" w:hAnsi="仿宋" w:eastAsia="仿宋"/>
          <w:sz w:val="32"/>
          <w:szCs w:val="32"/>
          <w:lang w:eastAsia="zh-Hans"/>
        </w:rPr>
        <w:t>=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eastAsia="仿宋"/>
                <w:sz w:val="40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仿宋"/>
                <w:sz w:val="40"/>
                <w:szCs w:val="32"/>
              </w:rPr>
              <m:t>出院患者营养评估总例数</m:t>
            </m:r>
            <m:ctrlPr>
              <w:rPr>
                <w:rFonts w:ascii="Cambria Math" w:hAnsi="Cambria Math" w:eastAsia="仿宋"/>
                <w:sz w:val="40"/>
                <w:szCs w:val="32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仿宋"/>
                <w:sz w:val="40"/>
                <w:szCs w:val="32"/>
              </w:rPr>
              <m:t>同期出院患者数</m:t>
            </m:r>
            <m:ctrlPr>
              <w:rPr>
                <w:rFonts w:ascii="Cambria Math" w:hAnsi="Cambria Math" w:eastAsia="仿宋"/>
                <w:sz w:val="40"/>
                <w:szCs w:val="32"/>
              </w:rPr>
            </m:ctrlPr>
          </m:den>
        </m:f>
      </m:oMath>
      <w:r>
        <w:rPr>
          <w:rFonts w:ascii="仿宋" w:hAnsi="仿宋" w:eastAsia="仿宋" w:cs="Arial"/>
          <w:sz w:val="32"/>
          <w:szCs w:val="32"/>
        </w:rPr>
        <w:t>×</w:t>
      </w:r>
      <w:r>
        <w:rPr>
          <w:rFonts w:ascii="仿宋" w:hAnsi="仿宋" w:eastAsia="仿宋" w:cs="Cambria Math"/>
          <w:sz w:val="32"/>
          <w:szCs w:val="32"/>
        </w:rPr>
        <w:t>100%；</w:t>
      </w:r>
    </w:p>
    <w:p>
      <w:pPr>
        <w:pStyle w:val="11"/>
        <w:adjustRightInd w:val="0"/>
        <w:snapToGrid w:val="0"/>
        <w:spacing w:before="0" w:beforeAutospacing="0" w:after="0" w:afterAutospacing="0" w:line="52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说明：</w:t>
      </w:r>
      <w:r>
        <w:rPr>
          <w:rFonts w:hint="eastAsia" w:ascii="仿宋" w:hAnsi="仿宋" w:eastAsia="仿宋"/>
          <w:sz w:val="32"/>
          <w:szCs w:val="32"/>
        </w:rPr>
        <w:t>（1）营养评估：由具有资质的营养科专业人员完成人体测量、膳食评估、营养生化检验、营养代谢检测（能量代谢测定、人体组成成分分析等）及疾病状态评估等内容；</w:t>
      </w:r>
    </w:p>
    <w:p>
      <w:pPr>
        <w:pStyle w:val="11"/>
        <w:adjustRightInd w:val="0"/>
        <w:snapToGrid w:val="0"/>
        <w:spacing w:before="0" w:beforeAutospacing="0" w:after="0" w:afterAutospacing="0"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2）完成营养评估：1</w:t>
      </w:r>
      <w:r>
        <w:rPr>
          <w:rFonts w:hint="eastAsia" w:ascii="仿宋" w:hAnsi="仿宋" w:eastAsia="仿宋"/>
          <w:sz w:val="32"/>
          <w:szCs w:val="32"/>
        </w:rPr>
        <w:t>名患者同时完成人体测量、膳食评估、营养生化检验和营养代谢检测三项及以上为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例营养评估；</w:t>
      </w:r>
    </w:p>
    <w:p>
      <w:pPr>
        <w:pStyle w:val="11"/>
        <w:adjustRightInd w:val="0"/>
        <w:snapToGrid w:val="0"/>
        <w:spacing w:before="0" w:beforeAutospacing="0" w:after="0" w:afterAutospacing="0"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（3）出院患者营养评估总例数：</w:t>
      </w:r>
      <w:r>
        <w:rPr>
          <w:rFonts w:ascii="仿宋" w:hAnsi="仿宋" w:eastAsia="仿宋"/>
          <w:sz w:val="32"/>
          <w:szCs w:val="32"/>
          <w:lang w:eastAsia="zh-Hans"/>
        </w:rPr>
        <w:t>以出院患者为计，</w:t>
      </w:r>
      <w:r>
        <w:rPr>
          <w:rFonts w:hint="eastAsia" w:ascii="仿宋" w:hAnsi="仿宋" w:eastAsia="仿宋"/>
          <w:sz w:val="32"/>
          <w:szCs w:val="32"/>
        </w:rPr>
        <w:t>患者住院</w:t>
      </w:r>
      <w:r>
        <w:rPr>
          <w:rFonts w:ascii="仿宋" w:hAnsi="仿宋" w:eastAsia="仿宋"/>
          <w:sz w:val="32"/>
          <w:szCs w:val="32"/>
          <w:lang w:eastAsia="zh-Hans"/>
        </w:rPr>
        <w:t>期间，进行营养评估1次及以上，均计为1例； 统计时间内</w:t>
      </w:r>
      <w:r>
        <w:rPr>
          <w:rFonts w:hint="eastAsia" w:ascii="仿宋" w:hAnsi="仿宋" w:eastAsia="仿宋"/>
          <w:sz w:val="32"/>
          <w:szCs w:val="32"/>
        </w:rPr>
        <w:t>同一患者</w:t>
      </w:r>
      <w:r>
        <w:rPr>
          <w:rFonts w:ascii="仿宋" w:hAnsi="仿宋" w:eastAsia="仿宋"/>
          <w:sz w:val="32"/>
          <w:szCs w:val="32"/>
          <w:lang w:eastAsia="zh-Hans"/>
        </w:rPr>
        <w:t>住院</w:t>
      </w:r>
      <w:r>
        <w:rPr>
          <w:rFonts w:hint="eastAsia" w:ascii="仿宋" w:hAnsi="仿宋" w:eastAsia="仿宋"/>
          <w:sz w:val="32"/>
          <w:szCs w:val="32"/>
        </w:rPr>
        <w:t>N</w:t>
      </w:r>
      <w:r>
        <w:rPr>
          <w:rFonts w:ascii="仿宋" w:hAnsi="仿宋" w:eastAsia="仿宋"/>
          <w:sz w:val="32"/>
          <w:szCs w:val="32"/>
          <w:lang w:eastAsia="zh-Hans"/>
        </w:rPr>
        <w:t>次，每次住院期间都进行营养评估1次及以上，计为</w:t>
      </w:r>
      <w:r>
        <w:rPr>
          <w:rFonts w:hint="eastAsia" w:ascii="仿宋" w:hAnsi="仿宋" w:eastAsia="仿宋"/>
          <w:sz w:val="32"/>
          <w:szCs w:val="32"/>
        </w:rPr>
        <w:t>N</w:t>
      </w:r>
      <w:r>
        <w:rPr>
          <w:rFonts w:ascii="仿宋" w:hAnsi="仿宋" w:eastAsia="仿宋"/>
          <w:sz w:val="32"/>
          <w:szCs w:val="32"/>
          <w:lang w:eastAsia="zh-Hans"/>
        </w:rPr>
        <w:t>例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3F971-D0C8-4FC6-9C2A-1329FB62F1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A7D7D316-A3A0-4411-B8BA-E09278F9152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9359551-F703-41D8-9E1E-1719CED54D7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84B9C0-AB29-4648-B721-CB9102C3687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54DCCDC7-C280-4DE7-9EA1-19AAFD41E29F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6" w:fontKey="{39455D9D-5DF3-466B-8CFA-35782E0566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YjI5YzVlMWFmYTNlMzg5YTkxYzExMDg0YTU4MWUifQ=="/>
  </w:docVars>
  <w:rsids>
    <w:rsidRoot w:val="005C2520"/>
    <w:rsid w:val="00011ED0"/>
    <w:rsid w:val="00012B5E"/>
    <w:rsid w:val="000157C0"/>
    <w:rsid w:val="00017F53"/>
    <w:rsid w:val="000219F2"/>
    <w:rsid w:val="0003335C"/>
    <w:rsid w:val="0003354E"/>
    <w:rsid w:val="000567F7"/>
    <w:rsid w:val="0005783D"/>
    <w:rsid w:val="0006042F"/>
    <w:rsid w:val="00093E59"/>
    <w:rsid w:val="000A0A2D"/>
    <w:rsid w:val="000B32B0"/>
    <w:rsid w:val="000C5FF8"/>
    <w:rsid w:val="000D1A90"/>
    <w:rsid w:val="000F0AC7"/>
    <w:rsid w:val="000F3236"/>
    <w:rsid w:val="000F3AE7"/>
    <w:rsid w:val="00112611"/>
    <w:rsid w:val="001152CE"/>
    <w:rsid w:val="001242E3"/>
    <w:rsid w:val="001366A4"/>
    <w:rsid w:val="0014700A"/>
    <w:rsid w:val="001551DE"/>
    <w:rsid w:val="00156072"/>
    <w:rsid w:val="00192BBB"/>
    <w:rsid w:val="00195BF7"/>
    <w:rsid w:val="001A285B"/>
    <w:rsid w:val="001B7D16"/>
    <w:rsid w:val="001E142A"/>
    <w:rsid w:val="001E40D9"/>
    <w:rsid w:val="001E65F4"/>
    <w:rsid w:val="001F3EF2"/>
    <w:rsid w:val="001F6820"/>
    <w:rsid w:val="00231C1C"/>
    <w:rsid w:val="0024375D"/>
    <w:rsid w:val="00247318"/>
    <w:rsid w:val="00252D8B"/>
    <w:rsid w:val="002568A2"/>
    <w:rsid w:val="00256966"/>
    <w:rsid w:val="00262AFE"/>
    <w:rsid w:val="002660D6"/>
    <w:rsid w:val="002705D1"/>
    <w:rsid w:val="00270719"/>
    <w:rsid w:val="00276BF6"/>
    <w:rsid w:val="00281636"/>
    <w:rsid w:val="00295831"/>
    <w:rsid w:val="002963F7"/>
    <w:rsid w:val="002B5C2D"/>
    <w:rsid w:val="002C6641"/>
    <w:rsid w:val="002D301E"/>
    <w:rsid w:val="002D71CA"/>
    <w:rsid w:val="002F5273"/>
    <w:rsid w:val="00313B55"/>
    <w:rsid w:val="0032525B"/>
    <w:rsid w:val="00325ED2"/>
    <w:rsid w:val="00326D5C"/>
    <w:rsid w:val="00332C12"/>
    <w:rsid w:val="00332D9B"/>
    <w:rsid w:val="00335CF9"/>
    <w:rsid w:val="0035504B"/>
    <w:rsid w:val="00370740"/>
    <w:rsid w:val="00370EBD"/>
    <w:rsid w:val="00385570"/>
    <w:rsid w:val="00392754"/>
    <w:rsid w:val="00395201"/>
    <w:rsid w:val="003A5878"/>
    <w:rsid w:val="003A69C1"/>
    <w:rsid w:val="003B1EE0"/>
    <w:rsid w:val="003B6BF9"/>
    <w:rsid w:val="003C5794"/>
    <w:rsid w:val="003D072A"/>
    <w:rsid w:val="003D0801"/>
    <w:rsid w:val="003D2DC6"/>
    <w:rsid w:val="003D52DF"/>
    <w:rsid w:val="003D56EA"/>
    <w:rsid w:val="003E2A80"/>
    <w:rsid w:val="003E69C9"/>
    <w:rsid w:val="00402B08"/>
    <w:rsid w:val="00425444"/>
    <w:rsid w:val="00435716"/>
    <w:rsid w:val="00436233"/>
    <w:rsid w:val="0045181B"/>
    <w:rsid w:val="00452041"/>
    <w:rsid w:val="00453C47"/>
    <w:rsid w:val="004655AD"/>
    <w:rsid w:val="0048345F"/>
    <w:rsid w:val="0048444A"/>
    <w:rsid w:val="00486557"/>
    <w:rsid w:val="004A2BFF"/>
    <w:rsid w:val="004A6853"/>
    <w:rsid w:val="004A6EA2"/>
    <w:rsid w:val="004E1DC5"/>
    <w:rsid w:val="004E797C"/>
    <w:rsid w:val="004E7C7F"/>
    <w:rsid w:val="004F4A44"/>
    <w:rsid w:val="00513694"/>
    <w:rsid w:val="00537BB5"/>
    <w:rsid w:val="00541EF0"/>
    <w:rsid w:val="005578DA"/>
    <w:rsid w:val="005665E4"/>
    <w:rsid w:val="00574009"/>
    <w:rsid w:val="00575853"/>
    <w:rsid w:val="00577926"/>
    <w:rsid w:val="005935E0"/>
    <w:rsid w:val="005B0F5B"/>
    <w:rsid w:val="005B4564"/>
    <w:rsid w:val="005B705F"/>
    <w:rsid w:val="005C2520"/>
    <w:rsid w:val="005C3C41"/>
    <w:rsid w:val="005C4012"/>
    <w:rsid w:val="005C52AE"/>
    <w:rsid w:val="005E2E5B"/>
    <w:rsid w:val="00602ADF"/>
    <w:rsid w:val="00606A48"/>
    <w:rsid w:val="006230EC"/>
    <w:rsid w:val="00626760"/>
    <w:rsid w:val="0065072A"/>
    <w:rsid w:val="00667D70"/>
    <w:rsid w:val="00671792"/>
    <w:rsid w:val="006725BD"/>
    <w:rsid w:val="0067347E"/>
    <w:rsid w:val="006917C6"/>
    <w:rsid w:val="0069284D"/>
    <w:rsid w:val="006E26D8"/>
    <w:rsid w:val="0071355C"/>
    <w:rsid w:val="00714EEB"/>
    <w:rsid w:val="00725BFB"/>
    <w:rsid w:val="007421DC"/>
    <w:rsid w:val="00742557"/>
    <w:rsid w:val="0075665F"/>
    <w:rsid w:val="007622B3"/>
    <w:rsid w:val="00777ECD"/>
    <w:rsid w:val="00784C5F"/>
    <w:rsid w:val="007A41CA"/>
    <w:rsid w:val="007B3814"/>
    <w:rsid w:val="007B680F"/>
    <w:rsid w:val="007C10D9"/>
    <w:rsid w:val="007D3684"/>
    <w:rsid w:val="007D4D8B"/>
    <w:rsid w:val="007F23D1"/>
    <w:rsid w:val="00800B05"/>
    <w:rsid w:val="008014DE"/>
    <w:rsid w:val="0080337D"/>
    <w:rsid w:val="00804419"/>
    <w:rsid w:val="008047EC"/>
    <w:rsid w:val="0081431E"/>
    <w:rsid w:val="008264B3"/>
    <w:rsid w:val="00834129"/>
    <w:rsid w:val="00837E57"/>
    <w:rsid w:val="00840C59"/>
    <w:rsid w:val="00840F82"/>
    <w:rsid w:val="008461B2"/>
    <w:rsid w:val="0084717F"/>
    <w:rsid w:val="008578F6"/>
    <w:rsid w:val="008725D3"/>
    <w:rsid w:val="00894CE1"/>
    <w:rsid w:val="00896534"/>
    <w:rsid w:val="008B1042"/>
    <w:rsid w:val="008B3053"/>
    <w:rsid w:val="008C1F3A"/>
    <w:rsid w:val="008C6DE5"/>
    <w:rsid w:val="008C735C"/>
    <w:rsid w:val="008D20AB"/>
    <w:rsid w:val="008E1F6F"/>
    <w:rsid w:val="008E4FF5"/>
    <w:rsid w:val="008F0900"/>
    <w:rsid w:val="008F569F"/>
    <w:rsid w:val="0090778A"/>
    <w:rsid w:val="009141B9"/>
    <w:rsid w:val="00916C21"/>
    <w:rsid w:val="0092268A"/>
    <w:rsid w:val="00924BD1"/>
    <w:rsid w:val="009466B1"/>
    <w:rsid w:val="00946A76"/>
    <w:rsid w:val="00953FEA"/>
    <w:rsid w:val="00963284"/>
    <w:rsid w:val="00966777"/>
    <w:rsid w:val="00991627"/>
    <w:rsid w:val="009A148B"/>
    <w:rsid w:val="009A215F"/>
    <w:rsid w:val="009A4765"/>
    <w:rsid w:val="009B0965"/>
    <w:rsid w:val="009D2FA3"/>
    <w:rsid w:val="009D512D"/>
    <w:rsid w:val="009F693B"/>
    <w:rsid w:val="00A00DB8"/>
    <w:rsid w:val="00A015C6"/>
    <w:rsid w:val="00A052FB"/>
    <w:rsid w:val="00A07983"/>
    <w:rsid w:val="00A10BC6"/>
    <w:rsid w:val="00A5553B"/>
    <w:rsid w:val="00A65C12"/>
    <w:rsid w:val="00A74243"/>
    <w:rsid w:val="00A77852"/>
    <w:rsid w:val="00A818FA"/>
    <w:rsid w:val="00AA3881"/>
    <w:rsid w:val="00AA7C71"/>
    <w:rsid w:val="00AB3D9A"/>
    <w:rsid w:val="00AD3412"/>
    <w:rsid w:val="00AD3583"/>
    <w:rsid w:val="00AF1D7A"/>
    <w:rsid w:val="00AF5269"/>
    <w:rsid w:val="00B51574"/>
    <w:rsid w:val="00B5163C"/>
    <w:rsid w:val="00B6417D"/>
    <w:rsid w:val="00B809FB"/>
    <w:rsid w:val="00BA2B06"/>
    <w:rsid w:val="00BA4D9A"/>
    <w:rsid w:val="00BB247C"/>
    <w:rsid w:val="00BC0628"/>
    <w:rsid w:val="00BC0EA9"/>
    <w:rsid w:val="00BE6F2E"/>
    <w:rsid w:val="00BF6DBD"/>
    <w:rsid w:val="00C03B35"/>
    <w:rsid w:val="00C117DC"/>
    <w:rsid w:val="00C20C64"/>
    <w:rsid w:val="00C30D8D"/>
    <w:rsid w:val="00C4552A"/>
    <w:rsid w:val="00C46E6A"/>
    <w:rsid w:val="00C62A1B"/>
    <w:rsid w:val="00C762D1"/>
    <w:rsid w:val="00CC47A4"/>
    <w:rsid w:val="00CC5C06"/>
    <w:rsid w:val="00CD3286"/>
    <w:rsid w:val="00CD68B1"/>
    <w:rsid w:val="00CE7814"/>
    <w:rsid w:val="00D04D33"/>
    <w:rsid w:val="00D0646B"/>
    <w:rsid w:val="00D06740"/>
    <w:rsid w:val="00D179D8"/>
    <w:rsid w:val="00D340A8"/>
    <w:rsid w:val="00D342A5"/>
    <w:rsid w:val="00D52ACB"/>
    <w:rsid w:val="00D71F1B"/>
    <w:rsid w:val="00D7266A"/>
    <w:rsid w:val="00D72F7B"/>
    <w:rsid w:val="00D82D23"/>
    <w:rsid w:val="00D84596"/>
    <w:rsid w:val="00DA02CF"/>
    <w:rsid w:val="00DA0994"/>
    <w:rsid w:val="00DA1F44"/>
    <w:rsid w:val="00DA289A"/>
    <w:rsid w:val="00DB7164"/>
    <w:rsid w:val="00DC47A1"/>
    <w:rsid w:val="00DD5212"/>
    <w:rsid w:val="00DD60F8"/>
    <w:rsid w:val="00DD74E0"/>
    <w:rsid w:val="00DE2A23"/>
    <w:rsid w:val="00DE404F"/>
    <w:rsid w:val="00DF300D"/>
    <w:rsid w:val="00DF4B1E"/>
    <w:rsid w:val="00E04B9B"/>
    <w:rsid w:val="00E3782C"/>
    <w:rsid w:val="00E5541C"/>
    <w:rsid w:val="00E55BB0"/>
    <w:rsid w:val="00E866D3"/>
    <w:rsid w:val="00E8784A"/>
    <w:rsid w:val="00E87D32"/>
    <w:rsid w:val="00E91D7C"/>
    <w:rsid w:val="00E92CD3"/>
    <w:rsid w:val="00E9309B"/>
    <w:rsid w:val="00EA10FF"/>
    <w:rsid w:val="00EE640D"/>
    <w:rsid w:val="00EF181C"/>
    <w:rsid w:val="00EF6098"/>
    <w:rsid w:val="00F070AA"/>
    <w:rsid w:val="00F6211F"/>
    <w:rsid w:val="00F622C2"/>
    <w:rsid w:val="00FA0911"/>
    <w:rsid w:val="00FB7971"/>
    <w:rsid w:val="00FC414A"/>
    <w:rsid w:val="00FC5A06"/>
    <w:rsid w:val="00FF533C"/>
    <w:rsid w:val="5C1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小标宋简体" w:hAnsi="方正粗黑宋简体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方正粗黑宋简体" w:eastAsia="方正小标宋简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annotation subject"/>
    <w:basedOn w:val="7"/>
    <w:next w:val="7"/>
    <w:link w:val="29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标题 2 Char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标题 3 Char"/>
    <w:basedOn w:val="15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19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0">
    <w:name w:val="标题 5 Char"/>
    <w:basedOn w:val="15"/>
    <w:link w:val="6"/>
    <w:semiHidden/>
    <w:qFormat/>
    <w:uiPriority w:val="9"/>
    <w:rPr>
      <w:b/>
      <w:bCs/>
      <w:kern w:val="2"/>
      <w:sz w:val="28"/>
      <w:szCs w:val="28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character" w:customStyle="1" w:styleId="22">
    <w:name w:val="标题 1 Char"/>
    <w:basedOn w:val="1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页眉 Char"/>
    <w:basedOn w:val="15"/>
    <w:link w:val="10"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15"/>
    <w:link w:val="9"/>
    <w:qFormat/>
    <w:uiPriority w:val="99"/>
    <w:rPr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styleId="27">
    <w:name w:val="Placeholder Text"/>
    <w:basedOn w:val="15"/>
    <w:semiHidden/>
    <w:qFormat/>
    <w:uiPriority w:val="99"/>
    <w:rPr>
      <w:color w:val="808080"/>
    </w:rPr>
  </w:style>
  <w:style w:type="character" w:customStyle="1" w:styleId="28">
    <w:name w:val="批注文字 Char"/>
    <w:basedOn w:val="15"/>
    <w:link w:val="7"/>
    <w:semiHidden/>
    <w:qFormat/>
    <w:uiPriority w:val="99"/>
  </w:style>
  <w:style w:type="character" w:customStyle="1" w:styleId="29">
    <w:name w:val="批注主题 Char"/>
    <w:basedOn w:val="28"/>
    <w:link w:val="1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3593</Characters>
  <Lines>29</Lines>
  <Paragraphs>8</Paragraphs>
  <TotalTime>11</TotalTime>
  <ScaleCrop>false</ScaleCrop>
  <LinksUpToDate>false</LinksUpToDate>
  <CharactersWithSpaces>4215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2022-05-24T01:49:00Z</dcterms:created>
  <dc:creator>Amurebsis zmk</dc:creator>
  <cp:lastModifiedBy>郑大二附院临床营养科</cp:lastModifiedBy>
  <cp:lastPrinted>2022-05-30T08:47:00Z</cp:lastPrinted>
  <dcterms:modified xsi:type="dcterms:W3CDTF">2023-08-02T03:11:32Z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4877E94B6E354E498BB0D2C6D6639B03_13</vt:lpwstr>
  </property>
</Properties>
</file>